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F8" w:rsidRPr="00CB182C" w:rsidRDefault="007523F8" w:rsidP="00117DF5">
      <w:pPr>
        <w:pStyle w:val="TituloSBAC"/>
        <w:tabs>
          <w:tab w:val="left" w:pos="709"/>
          <w:tab w:val="left" w:pos="8505"/>
        </w:tabs>
        <w:ind w:right="423"/>
        <w:jc w:val="center"/>
        <w:rPr>
          <w:color w:val="auto"/>
          <w:sz w:val="24"/>
          <w:szCs w:val="24"/>
        </w:rPr>
      </w:pPr>
      <w:r w:rsidRPr="00CB182C">
        <w:rPr>
          <w:color w:val="auto"/>
          <w:sz w:val="24"/>
          <w:szCs w:val="24"/>
        </w:rPr>
        <w:t>Revista Brasileira de Análise Clínicas</w:t>
      </w:r>
    </w:p>
    <w:p w:rsidR="007523F8" w:rsidRDefault="007523F8" w:rsidP="00117DF5">
      <w:pPr>
        <w:pStyle w:val="TituloSBAC"/>
        <w:tabs>
          <w:tab w:val="left" w:pos="709"/>
          <w:tab w:val="left" w:pos="8505"/>
        </w:tabs>
        <w:ind w:right="423"/>
        <w:jc w:val="center"/>
        <w:rPr>
          <w:color w:val="auto"/>
          <w:sz w:val="20"/>
          <w:szCs w:val="20"/>
        </w:rPr>
      </w:pPr>
      <w:r w:rsidRPr="00CB182C">
        <w:rPr>
          <w:color w:val="auto"/>
          <w:sz w:val="20"/>
          <w:szCs w:val="20"/>
        </w:rPr>
        <w:t>Vol</w:t>
      </w:r>
      <w:r w:rsidR="007018CA">
        <w:rPr>
          <w:color w:val="auto"/>
          <w:sz w:val="20"/>
          <w:szCs w:val="20"/>
        </w:rPr>
        <w:t>.</w:t>
      </w:r>
      <w:r w:rsidR="00690259">
        <w:rPr>
          <w:color w:val="auto"/>
          <w:sz w:val="20"/>
          <w:szCs w:val="20"/>
        </w:rPr>
        <w:t xml:space="preserve"> 5</w:t>
      </w:r>
      <w:r w:rsidR="007B5B58">
        <w:rPr>
          <w:color w:val="auto"/>
          <w:sz w:val="20"/>
          <w:szCs w:val="20"/>
        </w:rPr>
        <w:t>2</w:t>
      </w:r>
      <w:r w:rsidRPr="00CB182C">
        <w:rPr>
          <w:color w:val="auto"/>
          <w:sz w:val="20"/>
          <w:szCs w:val="20"/>
        </w:rPr>
        <w:t xml:space="preserve"> – Número </w:t>
      </w:r>
      <w:r w:rsidR="00AC0A8D">
        <w:rPr>
          <w:color w:val="auto"/>
          <w:sz w:val="20"/>
          <w:szCs w:val="20"/>
        </w:rPr>
        <w:t>4</w:t>
      </w:r>
      <w:r w:rsidRPr="00CB182C">
        <w:rPr>
          <w:color w:val="auto"/>
          <w:sz w:val="20"/>
          <w:szCs w:val="20"/>
        </w:rPr>
        <w:t xml:space="preserve"> </w:t>
      </w:r>
      <w:r w:rsidR="005446FF">
        <w:rPr>
          <w:color w:val="auto"/>
          <w:sz w:val="20"/>
          <w:szCs w:val="20"/>
        </w:rPr>
        <w:t>–</w:t>
      </w:r>
      <w:r w:rsidR="00690259">
        <w:rPr>
          <w:color w:val="auto"/>
          <w:sz w:val="20"/>
          <w:szCs w:val="20"/>
        </w:rPr>
        <w:t xml:space="preserve"> 20</w:t>
      </w:r>
      <w:r w:rsidR="007B5B58">
        <w:rPr>
          <w:color w:val="auto"/>
          <w:sz w:val="20"/>
          <w:szCs w:val="20"/>
        </w:rPr>
        <w:t>20</w:t>
      </w:r>
    </w:p>
    <w:p w:rsidR="009809F8" w:rsidRDefault="00236427" w:rsidP="00117DF5">
      <w:pPr>
        <w:pStyle w:val="TituloSBAC"/>
        <w:tabs>
          <w:tab w:val="left" w:pos="709"/>
          <w:tab w:val="left" w:pos="8505"/>
        </w:tabs>
        <w:ind w:right="423"/>
        <w:jc w:val="center"/>
        <w:rPr>
          <w:color w:val="auto"/>
          <w:sz w:val="20"/>
          <w:szCs w:val="20"/>
        </w:rPr>
      </w:pPr>
      <w:r>
        <w:rPr>
          <w:color w:val="auto"/>
          <w:sz w:val="20"/>
          <w:szCs w:val="20"/>
        </w:rPr>
        <w:t xml:space="preserve">Ref. </w:t>
      </w:r>
      <w:r w:rsidR="00C468E2">
        <w:rPr>
          <w:color w:val="auto"/>
          <w:sz w:val="20"/>
          <w:szCs w:val="20"/>
        </w:rPr>
        <w:t>944</w:t>
      </w:r>
    </w:p>
    <w:p w:rsidR="00C468E2" w:rsidRPr="00CB182C" w:rsidRDefault="00C468E2" w:rsidP="00117DF5">
      <w:pPr>
        <w:pStyle w:val="TituloSBAC"/>
        <w:tabs>
          <w:tab w:val="left" w:pos="709"/>
          <w:tab w:val="left" w:pos="8505"/>
        </w:tabs>
        <w:ind w:right="423"/>
        <w:jc w:val="center"/>
        <w:rPr>
          <w:color w:val="auto"/>
          <w:sz w:val="20"/>
          <w:szCs w:val="20"/>
        </w:rPr>
      </w:pPr>
    </w:p>
    <w:p w:rsidR="00236427" w:rsidRDefault="00236427" w:rsidP="00117DF5">
      <w:pPr>
        <w:pStyle w:val="TituloSBAC"/>
        <w:tabs>
          <w:tab w:val="left" w:pos="709"/>
          <w:tab w:val="left" w:pos="8505"/>
        </w:tabs>
        <w:ind w:right="423"/>
        <w:rPr>
          <w:bCs w:val="0"/>
          <w:iCs/>
          <w:color w:val="auto"/>
          <w:sz w:val="16"/>
          <w:szCs w:val="16"/>
        </w:rPr>
      </w:pPr>
    </w:p>
    <w:p w:rsidR="00FB1C0E" w:rsidRPr="009B070D" w:rsidRDefault="009B070D" w:rsidP="00117DF5">
      <w:pPr>
        <w:pStyle w:val="TituloSBAC"/>
        <w:tabs>
          <w:tab w:val="left" w:pos="709"/>
          <w:tab w:val="left" w:pos="8505"/>
        </w:tabs>
        <w:ind w:right="423"/>
        <w:rPr>
          <w:bCs w:val="0"/>
          <w:i/>
          <w:iCs/>
          <w:color w:val="auto"/>
          <w:sz w:val="16"/>
          <w:szCs w:val="16"/>
        </w:rPr>
      </w:pPr>
      <w:r w:rsidRPr="009B070D">
        <w:rPr>
          <w:bCs w:val="0"/>
          <w:iCs/>
          <w:color w:val="auto"/>
          <w:sz w:val="16"/>
          <w:szCs w:val="16"/>
        </w:rPr>
        <w:t xml:space="preserve">Artigo </w:t>
      </w:r>
      <w:r w:rsidR="00C468E2">
        <w:rPr>
          <w:bCs w:val="0"/>
          <w:iCs/>
          <w:color w:val="auto"/>
          <w:sz w:val="16"/>
          <w:szCs w:val="16"/>
        </w:rPr>
        <w:t>Original</w:t>
      </w:r>
      <w:r w:rsidR="007B5B58">
        <w:rPr>
          <w:bCs w:val="0"/>
          <w:iCs/>
          <w:color w:val="auto"/>
          <w:sz w:val="16"/>
          <w:szCs w:val="16"/>
        </w:rPr>
        <w:t>/</w:t>
      </w:r>
      <w:r w:rsidR="00C468E2">
        <w:rPr>
          <w:bCs w:val="0"/>
          <w:i/>
          <w:iCs/>
          <w:color w:val="auto"/>
          <w:sz w:val="16"/>
          <w:szCs w:val="16"/>
        </w:rPr>
        <w:t>Original Article</w:t>
      </w:r>
    </w:p>
    <w:p w:rsidR="00FE2CCE" w:rsidRDefault="00FE2CCE" w:rsidP="00117DF5">
      <w:pPr>
        <w:pStyle w:val="TituloSBAC"/>
        <w:tabs>
          <w:tab w:val="left" w:pos="709"/>
          <w:tab w:val="left" w:pos="8505"/>
        </w:tabs>
        <w:ind w:right="423"/>
      </w:pPr>
    </w:p>
    <w:p w:rsidR="00C468E2" w:rsidRPr="00C468E2" w:rsidRDefault="00C468E2" w:rsidP="00C468E2">
      <w:pPr>
        <w:autoSpaceDE w:val="0"/>
        <w:autoSpaceDN w:val="0"/>
        <w:adjustRightInd w:val="0"/>
        <w:spacing w:after="0" w:line="240" w:lineRule="auto"/>
        <w:rPr>
          <w:rFonts w:ascii="Arial" w:hAnsi="Arial" w:cs="Arial"/>
          <w:b/>
          <w:bCs/>
          <w:color w:val="25637A"/>
          <w:sz w:val="32"/>
          <w:szCs w:val="32"/>
        </w:rPr>
      </w:pPr>
      <w:r w:rsidRPr="00C468E2">
        <w:rPr>
          <w:rFonts w:ascii="Arial" w:hAnsi="Arial" w:cs="Arial"/>
          <w:b/>
          <w:bCs/>
          <w:color w:val="25637A"/>
          <w:sz w:val="32"/>
          <w:szCs w:val="32"/>
        </w:rPr>
        <w:t>Tuberculose pulmonar e extrapulmonar em pacientes com AIDS sob uso da Terapia Antirretroviral (TARV) de terceira linha</w:t>
      </w:r>
    </w:p>
    <w:p w:rsidR="00795437" w:rsidRDefault="00C468E2" w:rsidP="00C468E2">
      <w:pPr>
        <w:autoSpaceDE w:val="0"/>
        <w:autoSpaceDN w:val="0"/>
        <w:adjustRightInd w:val="0"/>
        <w:spacing w:after="0" w:line="240" w:lineRule="auto"/>
        <w:rPr>
          <w:rFonts w:ascii="Arial" w:hAnsi="Arial" w:cs="Arial"/>
          <w:b/>
          <w:bCs/>
          <w:i/>
          <w:iCs/>
          <w:color w:val="000000"/>
          <w:sz w:val="24"/>
          <w:szCs w:val="24"/>
        </w:rPr>
      </w:pPr>
      <w:r w:rsidRPr="00C468E2">
        <w:rPr>
          <w:rFonts w:ascii="Arial" w:hAnsi="Arial" w:cs="Arial"/>
          <w:b/>
          <w:bCs/>
          <w:i/>
          <w:iCs/>
          <w:color w:val="000000"/>
          <w:sz w:val="24"/>
          <w:szCs w:val="24"/>
        </w:rPr>
        <w:t>Pulmonary and extrapulmonary tuberculosis in AIDS patients using third-line antiretroviral therapy (ART)</w:t>
      </w:r>
    </w:p>
    <w:p w:rsidR="00C468E2" w:rsidRDefault="00C468E2" w:rsidP="00C468E2">
      <w:pPr>
        <w:autoSpaceDE w:val="0"/>
        <w:autoSpaceDN w:val="0"/>
        <w:adjustRightInd w:val="0"/>
        <w:spacing w:after="0" w:line="240" w:lineRule="auto"/>
        <w:rPr>
          <w:rFonts w:ascii="Arial" w:hAnsi="Arial" w:cs="Arial"/>
          <w:b/>
          <w:bCs/>
          <w:i/>
          <w:iCs/>
          <w:color w:val="000000"/>
          <w:sz w:val="24"/>
          <w:szCs w:val="24"/>
        </w:rPr>
      </w:pPr>
    </w:p>
    <w:p w:rsidR="00C468E2" w:rsidRDefault="00C468E2" w:rsidP="00C468E2">
      <w:pPr>
        <w:autoSpaceDE w:val="0"/>
        <w:autoSpaceDN w:val="0"/>
        <w:adjustRightInd w:val="0"/>
        <w:spacing w:after="0" w:line="240" w:lineRule="auto"/>
        <w:rPr>
          <w:rFonts w:ascii="Arial" w:hAnsi="Arial" w:cs="Arial"/>
          <w:b/>
          <w:bCs/>
          <w:i/>
          <w:iCs/>
          <w:color w:val="000000"/>
          <w:sz w:val="24"/>
          <w:szCs w:val="24"/>
        </w:rPr>
      </w:pP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r w:rsidRPr="00C468E2">
        <w:rPr>
          <w:rFonts w:ascii="Arial" w:hAnsi="Arial" w:cs="Arial"/>
          <w:i/>
          <w:iCs/>
          <w:sz w:val="16"/>
          <w:szCs w:val="16"/>
        </w:rPr>
        <w:t>Juliana Rodrigues Froes</w:t>
      </w:r>
      <w:r w:rsidRPr="00C468E2">
        <w:rPr>
          <w:rFonts w:ascii="Arial" w:hAnsi="Arial" w:cs="Arial"/>
          <w:i/>
          <w:iCs/>
          <w:position w:val="5"/>
          <w:sz w:val="9"/>
          <w:szCs w:val="9"/>
        </w:rPr>
        <w:t>1</w:t>
      </w:r>
      <w:r w:rsidRPr="00C468E2">
        <w:rPr>
          <w:rFonts w:ascii="Arial" w:hAnsi="Arial" w:cs="Arial"/>
          <w:i/>
          <w:iCs/>
          <w:sz w:val="16"/>
          <w:szCs w:val="16"/>
        </w:rPr>
        <w:t xml:space="preserve">                            </w:t>
      </w: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r w:rsidRPr="00C468E2">
        <w:rPr>
          <w:rFonts w:ascii="Arial" w:hAnsi="Arial" w:cs="Arial"/>
          <w:i/>
          <w:iCs/>
          <w:sz w:val="16"/>
          <w:szCs w:val="16"/>
        </w:rPr>
        <w:t>Luana Perpétua Tobias Deus Ajude</w:t>
      </w:r>
      <w:r w:rsidRPr="00C468E2">
        <w:rPr>
          <w:rFonts w:ascii="Arial" w:hAnsi="Arial" w:cs="Arial"/>
          <w:i/>
          <w:iCs/>
          <w:position w:val="5"/>
          <w:sz w:val="9"/>
          <w:szCs w:val="9"/>
        </w:rPr>
        <w:t xml:space="preserve">1 </w:t>
      </w:r>
      <w:r w:rsidRPr="00C468E2">
        <w:rPr>
          <w:rFonts w:ascii="Arial" w:hAnsi="Arial" w:cs="Arial"/>
          <w:i/>
          <w:iCs/>
          <w:sz w:val="16"/>
          <w:szCs w:val="16"/>
        </w:rPr>
        <w:t xml:space="preserve">                    </w:t>
      </w: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r w:rsidRPr="00C468E2">
        <w:rPr>
          <w:rFonts w:ascii="Arial" w:hAnsi="Arial" w:cs="Arial"/>
          <w:i/>
          <w:iCs/>
          <w:sz w:val="16"/>
          <w:szCs w:val="16"/>
        </w:rPr>
        <w:t>Maria Fernanda Silva Barbosa</w:t>
      </w:r>
      <w:r w:rsidRPr="00C468E2">
        <w:rPr>
          <w:rFonts w:ascii="Arial" w:hAnsi="Arial" w:cs="Arial"/>
          <w:i/>
          <w:iCs/>
          <w:position w:val="5"/>
          <w:sz w:val="9"/>
          <w:szCs w:val="9"/>
        </w:rPr>
        <w:t>1</w:t>
      </w:r>
      <w:r w:rsidRPr="00C468E2">
        <w:rPr>
          <w:rFonts w:ascii="Arial" w:hAnsi="Arial" w:cs="Arial"/>
          <w:i/>
          <w:iCs/>
          <w:sz w:val="16"/>
          <w:szCs w:val="16"/>
        </w:rPr>
        <w:t xml:space="preserve">                         </w:t>
      </w: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r w:rsidRPr="00C468E2">
        <w:rPr>
          <w:rFonts w:ascii="Arial" w:hAnsi="Arial" w:cs="Arial"/>
          <w:i/>
          <w:iCs/>
          <w:sz w:val="16"/>
          <w:szCs w:val="16"/>
        </w:rPr>
        <w:t>Bruna Ferreira Alves</w:t>
      </w:r>
      <w:r w:rsidRPr="00C468E2">
        <w:rPr>
          <w:rFonts w:ascii="Arial" w:hAnsi="Arial" w:cs="Arial"/>
          <w:i/>
          <w:iCs/>
          <w:position w:val="5"/>
          <w:sz w:val="9"/>
          <w:szCs w:val="9"/>
        </w:rPr>
        <w:t>1</w:t>
      </w:r>
      <w:r w:rsidRPr="00C468E2">
        <w:rPr>
          <w:rFonts w:ascii="Arial" w:hAnsi="Arial" w:cs="Arial"/>
          <w:i/>
          <w:iCs/>
          <w:sz w:val="16"/>
          <w:szCs w:val="16"/>
        </w:rPr>
        <w:t xml:space="preserve">                                   </w:t>
      </w: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r w:rsidRPr="00C468E2">
        <w:rPr>
          <w:rFonts w:ascii="Arial" w:hAnsi="Arial" w:cs="Arial"/>
          <w:i/>
          <w:iCs/>
          <w:sz w:val="16"/>
          <w:szCs w:val="16"/>
        </w:rPr>
        <w:t>Hellen de Fátima Aranão</w:t>
      </w:r>
      <w:r w:rsidRPr="00C468E2">
        <w:rPr>
          <w:rFonts w:ascii="Arial" w:hAnsi="Arial" w:cs="Arial"/>
          <w:i/>
          <w:iCs/>
          <w:position w:val="5"/>
          <w:sz w:val="9"/>
          <w:szCs w:val="9"/>
        </w:rPr>
        <w:t>1</w:t>
      </w:r>
      <w:r w:rsidRPr="00C468E2">
        <w:rPr>
          <w:rFonts w:ascii="Arial" w:hAnsi="Arial" w:cs="Arial"/>
          <w:i/>
          <w:iCs/>
          <w:sz w:val="16"/>
          <w:szCs w:val="16"/>
        </w:rPr>
        <w:t xml:space="preserve">                              </w:t>
      </w: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position w:val="5"/>
          <w:sz w:val="9"/>
          <w:szCs w:val="9"/>
        </w:rPr>
      </w:pPr>
      <w:r w:rsidRPr="00C468E2">
        <w:rPr>
          <w:rFonts w:ascii="Arial" w:hAnsi="Arial" w:cs="Arial"/>
          <w:i/>
          <w:iCs/>
          <w:sz w:val="16"/>
          <w:szCs w:val="16"/>
        </w:rPr>
        <w:t>Adriana Antônia da Cruz Furini</w:t>
      </w:r>
      <w:r w:rsidRPr="00C468E2">
        <w:rPr>
          <w:rFonts w:ascii="Arial" w:hAnsi="Arial" w:cs="Arial"/>
          <w:i/>
          <w:iCs/>
          <w:position w:val="5"/>
          <w:sz w:val="9"/>
          <w:szCs w:val="9"/>
        </w:rPr>
        <w:t>2</w:t>
      </w: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position w:val="5"/>
          <w:sz w:val="9"/>
          <w:szCs w:val="9"/>
        </w:rPr>
      </w:pPr>
    </w:p>
    <w:p w:rsidR="00C468E2" w:rsidRPr="00C468E2" w:rsidRDefault="00C468E2" w:rsidP="00C468E2">
      <w:pPr>
        <w:autoSpaceDE w:val="0"/>
        <w:autoSpaceDN w:val="0"/>
        <w:adjustRightInd w:val="0"/>
        <w:spacing w:after="0" w:line="240" w:lineRule="auto"/>
        <w:jc w:val="both"/>
        <w:rPr>
          <w:rFonts w:ascii="Arial" w:hAnsi="Arial" w:cs="Arial"/>
          <w:i/>
          <w:iCs/>
          <w:sz w:val="15"/>
          <w:szCs w:val="15"/>
        </w:rPr>
      </w:pPr>
      <w:r w:rsidRPr="00C468E2">
        <w:rPr>
          <w:rFonts w:ascii="Arial" w:hAnsi="Arial" w:cs="Arial"/>
          <w:i/>
          <w:iCs/>
          <w:position w:val="4"/>
          <w:sz w:val="8"/>
          <w:szCs w:val="8"/>
        </w:rPr>
        <w:t>1</w:t>
      </w:r>
      <w:r w:rsidRPr="00C468E2">
        <w:rPr>
          <w:rFonts w:ascii="Arial" w:hAnsi="Arial" w:cs="Arial"/>
          <w:i/>
          <w:iCs/>
          <w:sz w:val="15"/>
          <w:szCs w:val="15"/>
        </w:rPr>
        <w:t>Acadêmico de Medicina – Centro Universitário de Rio Preto – UNIRP. São José do Rio Preto-SP, Brasil.</w:t>
      </w:r>
    </w:p>
    <w:p w:rsidR="00C468E2" w:rsidRPr="00C468E2" w:rsidRDefault="00C468E2" w:rsidP="00C468E2">
      <w:pPr>
        <w:autoSpaceDE w:val="0"/>
        <w:autoSpaceDN w:val="0"/>
        <w:adjustRightInd w:val="0"/>
        <w:spacing w:after="0" w:line="240" w:lineRule="auto"/>
        <w:rPr>
          <w:rFonts w:ascii="Arial" w:hAnsi="Arial" w:cs="Arial"/>
          <w:i/>
          <w:iCs/>
          <w:sz w:val="15"/>
          <w:szCs w:val="15"/>
        </w:rPr>
      </w:pPr>
      <w:r w:rsidRPr="00C468E2">
        <w:rPr>
          <w:rFonts w:ascii="Arial" w:hAnsi="Arial" w:cs="Arial"/>
          <w:i/>
          <w:iCs/>
          <w:sz w:val="15"/>
          <w:szCs w:val="15"/>
          <w:vertAlign w:val="superscript"/>
        </w:rPr>
        <w:t>2</w:t>
      </w:r>
      <w:r w:rsidRPr="00C468E2">
        <w:rPr>
          <w:rFonts w:ascii="Arial" w:hAnsi="Arial" w:cs="Arial"/>
          <w:i/>
          <w:iCs/>
          <w:sz w:val="15"/>
          <w:szCs w:val="15"/>
        </w:rPr>
        <w:t>Professora Doutora. Centro Universitário de Rio Preto – UNIRP. São José do Rio Preto-SP, Brasil.</w:t>
      </w:r>
    </w:p>
    <w:p w:rsidR="00C468E2" w:rsidRPr="00C468E2" w:rsidRDefault="00C468E2" w:rsidP="00C468E2">
      <w:pPr>
        <w:autoSpaceDE w:val="0"/>
        <w:autoSpaceDN w:val="0"/>
        <w:adjustRightInd w:val="0"/>
        <w:spacing w:after="0" w:line="240" w:lineRule="auto"/>
        <w:rPr>
          <w:rFonts w:ascii="Arial" w:hAnsi="Arial" w:cs="Arial"/>
          <w:sz w:val="16"/>
          <w:szCs w:val="16"/>
        </w:rPr>
      </w:pPr>
    </w:p>
    <w:p w:rsidR="00C468E2" w:rsidRPr="00C468E2" w:rsidRDefault="00C468E2" w:rsidP="00C468E2">
      <w:pPr>
        <w:autoSpaceDE w:val="0"/>
        <w:autoSpaceDN w:val="0"/>
        <w:adjustRightInd w:val="0"/>
        <w:spacing w:after="0" w:line="240" w:lineRule="auto"/>
        <w:rPr>
          <w:rFonts w:ascii="Arial" w:hAnsi="Arial" w:cs="Arial"/>
          <w:i/>
          <w:iCs/>
          <w:sz w:val="15"/>
          <w:szCs w:val="15"/>
        </w:rPr>
      </w:pPr>
      <w:r w:rsidRPr="00C468E2">
        <w:rPr>
          <w:rFonts w:ascii="Arial" w:hAnsi="Arial" w:cs="Arial"/>
          <w:i/>
          <w:iCs/>
          <w:sz w:val="15"/>
          <w:szCs w:val="15"/>
        </w:rPr>
        <w:t xml:space="preserve">Instituição: Centro Universitário de Rio Preto </w:t>
      </w:r>
      <w:r>
        <w:rPr>
          <w:rFonts w:ascii="Arial" w:hAnsi="Arial" w:cs="Arial"/>
          <w:i/>
          <w:iCs/>
          <w:sz w:val="15"/>
          <w:szCs w:val="15"/>
        </w:rPr>
        <w:t>–</w:t>
      </w:r>
      <w:r w:rsidRPr="00C468E2">
        <w:rPr>
          <w:rFonts w:ascii="Arial" w:hAnsi="Arial" w:cs="Arial"/>
          <w:i/>
          <w:iCs/>
          <w:sz w:val="15"/>
          <w:szCs w:val="15"/>
        </w:rPr>
        <w:t xml:space="preserve"> UNIRP</w:t>
      </w:r>
      <w:r>
        <w:rPr>
          <w:rFonts w:ascii="Arial" w:hAnsi="Arial" w:cs="Arial"/>
          <w:i/>
          <w:iCs/>
          <w:sz w:val="15"/>
          <w:szCs w:val="15"/>
        </w:rPr>
        <w:t>.</w:t>
      </w:r>
      <w:r w:rsidRPr="00C468E2">
        <w:rPr>
          <w:rFonts w:ascii="Arial" w:hAnsi="Arial" w:cs="Arial"/>
          <w:i/>
          <w:iCs/>
          <w:sz w:val="15"/>
          <w:szCs w:val="15"/>
        </w:rPr>
        <w:t xml:space="preserve"> São José do Rio Preto-SP, Brasil.</w:t>
      </w:r>
    </w:p>
    <w:p w:rsidR="00C468E2" w:rsidRPr="00C468E2" w:rsidRDefault="00C468E2" w:rsidP="00C468E2">
      <w:pPr>
        <w:autoSpaceDE w:val="0"/>
        <w:autoSpaceDN w:val="0"/>
        <w:adjustRightInd w:val="0"/>
        <w:spacing w:after="0" w:line="240" w:lineRule="auto"/>
        <w:rPr>
          <w:rFonts w:ascii="Arial" w:hAnsi="Arial" w:cs="Arial"/>
          <w:sz w:val="15"/>
          <w:szCs w:val="15"/>
        </w:rPr>
      </w:pPr>
    </w:p>
    <w:p w:rsidR="00C468E2" w:rsidRPr="00C468E2" w:rsidRDefault="00C468E2" w:rsidP="00C468E2">
      <w:pPr>
        <w:autoSpaceDE w:val="0"/>
        <w:autoSpaceDN w:val="0"/>
        <w:adjustRightInd w:val="0"/>
        <w:spacing w:after="0" w:line="240" w:lineRule="auto"/>
        <w:rPr>
          <w:rFonts w:ascii="Arial" w:hAnsi="Arial" w:cs="Arial"/>
          <w:i/>
          <w:iCs/>
          <w:sz w:val="15"/>
          <w:szCs w:val="15"/>
        </w:rPr>
      </w:pPr>
      <w:r w:rsidRPr="00C468E2">
        <w:rPr>
          <w:rFonts w:ascii="Arial" w:hAnsi="Arial" w:cs="Arial"/>
          <w:i/>
          <w:iCs/>
          <w:sz w:val="15"/>
          <w:szCs w:val="15"/>
        </w:rPr>
        <w:t xml:space="preserve">Recebido em 19/12/2019 </w:t>
      </w:r>
    </w:p>
    <w:p w:rsidR="00666D71" w:rsidRDefault="00C468E2" w:rsidP="00666D71">
      <w:pPr>
        <w:autoSpaceDE w:val="0"/>
        <w:autoSpaceDN w:val="0"/>
        <w:adjustRightInd w:val="0"/>
        <w:spacing w:after="0" w:line="240" w:lineRule="auto"/>
        <w:rPr>
          <w:rFonts w:ascii="Arial" w:hAnsi="Arial" w:cs="Arial"/>
          <w:i/>
          <w:iCs/>
          <w:sz w:val="15"/>
          <w:szCs w:val="15"/>
        </w:rPr>
      </w:pPr>
      <w:r w:rsidRPr="00C468E2">
        <w:rPr>
          <w:rFonts w:ascii="Arial" w:hAnsi="Arial" w:cs="Arial"/>
          <w:i/>
          <w:iCs/>
          <w:sz w:val="15"/>
          <w:szCs w:val="15"/>
        </w:rPr>
        <w:t xml:space="preserve">Aprovado em </w:t>
      </w:r>
      <w:r w:rsidR="00666D71" w:rsidRPr="00666D71">
        <w:rPr>
          <w:rFonts w:ascii="Arial" w:hAnsi="Arial" w:cs="Arial"/>
          <w:i/>
          <w:iCs/>
          <w:sz w:val="15"/>
          <w:szCs w:val="15"/>
        </w:rPr>
        <w:t xml:space="preserve">19/10/2020 </w:t>
      </w:r>
    </w:p>
    <w:p w:rsidR="00C468E2" w:rsidRDefault="00C468E2" w:rsidP="00666D71">
      <w:pPr>
        <w:autoSpaceDE w:val="0"/>
        <w:autoSpaceDN w:val="0"/>
        <w:adjustRightInd w:val="0"/>
        <w:spacing w:after="0" w:line="240" w:lineRule="auto"/>
        <w:rPr>
          <w:rFonts w:ascii="Arial" w:hAnsi="Arial" w:cs="Arial"/>
          <w:i/>
          <w:iCs/>
          <w:sz w:val="15"/>
          <w:szCs w:val="15"/>
        </w:rPr>
      </w:pPr>
      <w:r w:rsidRPr="00C468E2">
        <w:rPr>
          <w:rFonts w:ascii="Arial" w:hAnsi="Arial" w:cs="Arial"/>
          <w:i/>
          <w:iCs/>
          <w:sz w:val="15"/>
          <w:szCs w:val="15"/>
        </w:rPr>
        <w:t>DOI: 10.21877/2448-3877.202100944</w:t>
      </w:r>
    </w:p>
    <w:p w:rsidR="00600E39" w:rsidRDefault="00600E39"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5"/>
          <w:szCs w:val="15"/>
        </w:rPr>
      </w:pPr>
    </w:p>
    <w:p w:rsidR="00600E39" w:rsidRDefault="00600E39"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5"/>
          <w:szCs w:val="15"/>
        </w:rPr>
      </w:pPr>
    </w:p>
    <w:p w:rsidR="00600E39" w:rsidRPr="00600E39" w:rsidRDefault="00600E39" w:rsidP="00600E39">
      <w:pPr>
        <w:pBdr>
          <w:top w:val="single" w:sz="6" w:space="7" w:color="auto"/>
          <w:between w:val="single" w:sz="6" w:space="8" w:color="auto"/>
        </w:pBd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600E39">
        <w:rPr>
          <w:rFonts w:ascii="Arial" w:hAnsi="Arial" w:cs="Arial"/>
          <w:b/>
          <w:bCs/>
          <w:i/>
          <w:iCs/>
          <w:sz w:val="16"/>
          <w:szCs w:val="16"/>
        </w:rPr>
        <w:t>Resumo</w:t>
      </w:r>
    </w:p>
    <w:p w:rsidR="00600E39" w:rsidRPr="00600E39" w:rsidRDefault="00600E39" w:rsidP="00600E39">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b/>
          <w:bCs/>
          <w:i/>
          <w:iCs/>
          <w:sz w:val="16"/>
          <w:szCs w:val="16"/>
        </w:rPr>
      </w:pPr>
      <w:r w:rsidRPr="00600E39">
        <w:rPr>
          <w:rFonts w:ascii="Arial" w:hAnsi="Arial" w:cs="Arial"/>
          <w:b/>
          <w:bCs/>
          <w:sz w:val="16"/>
          <w:szCs w:val="16"/>
        </w:rPr>
        <w:t>Objetivo:</w:t>
      </w:r>
      <w:r w:rsidRPr="00600E39">
        <w:rPr>
          <w:rFonts w:ascii="Arial" w:hAnsi="Arial" w:cs="Arial"/>
          <w:sz w:val="16"/>
          <w:szCs w:val="16"/>
        </w:rPr>
        <w:t xml:space="preserve"> Esse estudo consistiu em realizar levantamento retrospectivo da prevalência de tuberculose pulmonar e extrapulmonar em indivíduos com AIDS em uso de antirretrovirais da terceira linha.</w:t>
      </w:r>
      <w:r w:rsidRPr="00600E39">
        <w:rPr>
          <w:rFonts w:ascii="Arial" w:hAnsi="Arial" w:cs="Arial"/>
          <w:b/>
          <w:bCs/>
          <w:sz w:val="16"/>
          <w:szCs w:val="16"/>
        </w:rPr>
        <w:t xml:space="preserve"> Métodos: </w:t>
      </w:r>
      <w:r w:rsidRPr="00600E39">
        <w:rPr>
          <w:rFonts w:ascii="Arial" w:hAnsi="Arial" w:cs="Arial"/>
          <w:sz w:val="16"/>
          <w:szCs w:val="16"/>
        </w:rPr>
        <w:t xml:space="preserve">Foram inclusos nesse estudo prontuários de trezentos pacientes acima de 18 anos de idade, compreendidos entre intervalos de diagnóstico do HIV. </w:t>
      </w:r>
      <w:r w:rsidRPr="00600E39">
        <w:rPr>
          <w:rFonts w:ascii="Arial" w:hAnsi="Arial" w:cs="Arial"/>
          <w:b/>
          <w:bCs/>
          <w:sz w:val="16"/>
          <w:szCs w:val="16"/>
        </w:rPr>
        <w:t xml:space="preserve">Resultados: </w:t>
      </w:r>
      <w:r w:rsidRPr="00600E39">
        <w:rPr>
          <w:rFonts w:ascii="Arial" w:hAnsi="Arial" w:cs="Arial"/>
          <w:sz w:val="16"/>
          <w:szCs w:val="16"/>
        </w:rPr>
        <w:t xml:space="preserve">Dezessete pacientes acima de cinco anos de diagnóstico, desenvolveram Tuberculose na forma pulmonar e extrapulmonar. No período de 5 a 15 anos 7% dos pacientes desenvolveram tuberculose pulmonar e um paciente neurotuberculose. Dos pacientes com tempo de diagnóstico superior a 15 anos, 7% apresentaram forma pulmonar, e dois casos de TB extrapulmonar (miliar e abdominal). As morbidades não infecciosas observadas foram Hiperlipidemia Mista 23,52%, Hipotireoidismo 11,76% e Psicose Orgânica 5,88%. </w:t>
      </w:r>
      <w:r w:rsidRPr="00600E39">
        <w:rPr>
          <w:rFonts w:ascii="Arial" w:hAnsi="Arial" w:cs="Arial"/>
          <w:b/>
          <w:bCs/>
          <w:sz w:val="16"/>
          <w:szCs w:val="16"/>
        </w:rPr>
        <w:t>Conclusão:</w:t>
      </w:r>
      <w:r w:rsidRPr="00600E39">
        <w:rPr>
          <w:rFonts w:ascii="Arial" w:hAnsi="Arial" w:cs="Arial"/>
          <w:sz w:val="16"/>
          <w:szCs w:val="16"/>
        </w:rPr>
        <w:t xml:space="preserve"> Os resultados deste levantamento indicam redução dos casos de tuberculose em pacientes com AIDS neste munícipio, fato que pode ser decorrente da adesão TARV e </w:t>
      </w:r>
      <w:r w:rsidRPr="00600E39">
        <w:rPr>
          <w:rFonts w:ascii="Arial" w:hAnsi="Arial" w:cs="Arial"/>
          <w:i/>
          <w:iCs/>
          <w:sz w:val="16"/>
          <w:szCs w:val="16"/>
        </w:rPr>
        <w:t>status</w:t>
      </w:r>
      <w:r w:rsidRPr="00600E39">
        <w:rPr>
          <w:rFonts w:ascii="Arial" w:hAnsi="Arial" w:cs="Arial"/>
          <w:sz w:val="16"/>
          <w:szCs w:val="16"/>
        </w:rPr>
        <w:t xml:space="preserve"> imunológico. </w:t>
      </w:r>
    </w:p>
    <w:p w:rsidR="00600E39" w:rsidRPr="00600E39" w:rsidRDefault="00600E39" w:rsidP="00600E39">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b/>
          <w:bCs/>
          <w:i/>
          <w:iCs/>
          <w:sz w:val="16"/>
          <w:szCs w:val="16"/>
        </w:rPr>
      </w:pPr>
    </w:p>
    <w:p w:rsidR="00600E39" w:rsidRPr="00600E39" w:rsidRDefault="00600E39" w:rsidP="00600E39">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600E39">
        <w:rPr>
          <w:rFonts w:ascii="Arial" w:hAnsi="Arial" w:cs="Arial"/>
          <w:b/>
          <w:bCs/>
          <w:i/>
          <w:iCs/>
          <w:sz w:val="16"/>
          <w:szCs w:val="16"/>
        </w:rPr>
        <w:t>Palavras-chave</w:t>
      </w:r>
    </w:p>
    <w:p w:rsidR="00600E39" w:rsidRDefault="00600E39" w:rsidP="00600E39">
      <w:pPr>
        <w:pBdr>
          <w:bottom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r w:rsidRPr="00600E39">
        <w:rPr>
          <w:rFonts w:ascii="Arial" w:hAnsi="Arial" w:cs="Arial"/>
          <w:sz w:val="16"/>
          <w:szCs w:val="16"/>
        </w:rPr>
        <w:t>HIV; coinfecção; tuberculose</w:t>
      </w:r>
    </w:p>
    <w:p w:rsidR="00600E39" w:rsidRDefault="00600E39"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B72CC6">
        <w:rPr>
          <w:rFonts w:ascii="Arial" w:hAnsi="Arial" w:cs="Arial"/>
          <w:b/>
          <w:bCs/>
          <w:caps/>
          <w:color w:val="25637A"/>
          <w:sz w:val="20"/>
          <w:szCs w:val="20"/>
        </w:rPr>
        <w:t>INTRODUção</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A Síndrome da Imunodeficiência Adquirida(AIDS) caracteriza-se como um importante problema de saúde pública devido às morbidades infecciosas e não infecciosas causadas pelo Vírus da Imunodeficiência Humana (do inglês HIV), quanto pelas reações adversas decorrentes da terapia antirretroviral (TARV) e cepas resistentes do vírus.</w:t>
      </w:r>
      <w:r w:rsidRPr="00B72CC6">
        <w:rPr>
          <w:rFonts w:ascii="Arial" w:hAnsi="Arial" w:cs="Arial"/>
          <w:position w:val="6"/>
          <w:sz w:val="11"/>
          <w:szCs w:val="11"/>
        </w:rPr>
        <w:t>(1)</w:t>
      </w:r>
      <w:r w:rsidRPr="00B72CC6">
        <w:rPr>
          <w:rFonts w:ascii="Arial" w:hAnsi="Arial" w:cs="Arial"/>
          <w:sz w:val="19"/>
          <w:szCs w:val="19"/>
        </w:rPr>
        <w:t xml:space="preserve">   Outro contexto importante é a casuística brasileira (2007 a 2018) com 169.932 (68,6%) casos em homens e 77.812 (31,4%) em mulheres. Do total de casos notificados, 50% são concentrados no estado de São Paulo. Dados apresentados pela UNAIDS (</w:t>
      </w:r>
      <w:r w:rsidRPr="00B72CC6">
        <w:rPr>
          <w:rFonts w:ascii="Arial" w:hAnsi="Arial" w:cs="Arial"/>
          <w:i/>
          <w:iCs/>
          <w:sz w:val="19"/>
          <w:szCs w:val="19"/>
        </w:rPr>
        <w:t>Joint United Nations Programme on HIV/AIDS</w:t>
      </w:r>
      <w:r w:rsidRPr="00B72CC6">
        <w:rPr>
          <w:rFonts w:ascii="Arial" w:hAnsi="Arial" w:cs="Arial"/>
          <w:sz w:val="19"/>
          <w:szCs w:val="19"/>
        </w:rPr>
        <w:t xml:space="preserve">) estima que existam mais de 600 mil portadores do HIV no </w:t>
      </w:r>
      <w:proofErr w:type="gramStart"/>
      <w:r w:rsidRPr="00B72CC6">
        <w:rPr>
          <w:rFonts w:ascii="Arial" w:hAnsi="Arial" w:cs="Arial"/>
          <w:sz w:val="19"/>
          <w:szCs w:val="19"/>
        </w:rPr>
        <w:t>país.</w:t>
      </w:r>
      <w:proofErr w:type="gramEnd"/>
      <w:r w:rsidRPr="00B72CC6">
        <w:rPr>
          <w:rFonts w:ascii="Arial" w:hAnsi="Arial" w:cs="Arial"/>
          <w:position w:val="6"/>
          <w:sz w:val="11"/>
          <w:szCs w:val="11"/>
        </w:rPr>
        <w:t>(2)</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 xml:space="preserve">As doenças oportunistas clássicas na história inicial da AIDS vêm diminuindo consideravelmente, em especial nos pacientes em uso da terapia antirretroviral (TARV), que se caracteriza como fator importante na sobrevida dos </w:t>
      </w:r>
      <w:proofErr w:type="gramStart"/>
      <w:r w:rsidRPr="00B72CC6">
        <w:rPr>
          <w:rFonts w:ascii="Arial" w:hAnsi="Arial" w:cs="Arial"/>
          <w:sz w:val="19"/>
          <w:szCs w:val="19"/>
        </w:rPr>
        <w:t>pacientes.</w:t>
      </w:r>
      <w:proofErr w:type="gramEnd"/>
      <w:r w:rsidRPr="00B72CC6">
        <w:rPr>
          <w:rFonts w:ascii="Arial" w:hAnsi="Arial" w:cs="Arial"/>
          <w:position w:val="6"/>
          <w:sz w:val="11"/>
          <w:szCs w:val="11"/>
        </w:rPr>
        <w:t>(3)</w:t>
      </w:r>
      <w:r w:rsidRPr="00B72CC6">
        <w:rPr>
          <w:rFonts w:ascii="Arial" w:hAnsi="Arial" w:cs="Arial"/>
          <w:sz w:val="19"/>
          <w:szCs w:val="19"/>
        </w:rPr>
        <w:t xml:space="preserve"> Entretanto, diversos fatores podem propiciar o aumento da carga viral e declínio da contagem dos linfó</w:t>
      </w:r>
      <w:r w:rsidRPr="00B72CC6">
        <w:rPr>
          <w:rFonts w:ascii="Arial" w:hAnsi="Arial" w:cs="Arial"/>
          <w:sz w:val="19"/>
          <w:szCs w:val="19"/>
        </w:rPr>
        <w:softHyphen/>
        <w:t>citos TCD4 (LTCD4) e facilitar a prevalência de morbi</w:t>
      </w:r>
      <w:r w:rsidRPr="00B72CC6">
        <w:rPr>
          <w:rFonts w:ascii="Arial" w:hAnsi="Arial" w:cs="Arial"/>
          <w:sz w:val="19"/>
          <w:szCs w:val="19"/>
        </w:rPr>
        <w:softHyphen/>
        <w:t>dades.</w:t>
      </w:r>
      <w:r w:rsidRPr="00B72CC6">
        <w:rPr>
          <w:rFonts w:ascii="Arial" w:hAnsi="Arial" w:cs="Arial"/>
          <w:position w:val="6"/>
          <w:sz w:val="11"/>
          <w:szCs w:val="11"/>
        </w:rPr>
        <w:t>(4,5)</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 xml:space="preserve">Dentre as doenças oportunistas em indivíduos com AIDS, as principais são a tuberculose (TB), hepatite B, hepatite C e infecções sexualmente transmissíveis como a sífilis e o papiloma vírus </w:t>
      </w:r>
      <w:proofErr w:type="gramStart"/>
      <w:r w:rsidRPr="00B72CC6">
        <w:rPr>
          <w:rFonts w:ascii="Arial" w:hAnsi="Arial" w:cs="Arial"/>
          <w:sz w:val="19"/>
          <w:szCs w:val="19"/>
        </w:rPr>
        <w:t>humano.</w:t>
      </w:r>
      <w:proofErr w:type="gramEnd"/>
      <w:r w:rsidRPr="00B72CC6">
        <w:rPr>
          <w:rFonts w:ascii="Arial" w:hAnsi="Arial" w:cs="Arial"/>
          <w:position w:val="6"/>
          <w:sz w:val="11"/>
          <w:szCs w:val="11"/>
        </w:rPr>
        <w:t>(6)</w:t>
      </w:r>
      <w:r w:rsidRPr="00B72CC6">
        <w:rPr>
          <w:rFonts w:ascii="Arial" w:hAnsi="Arial" w:cs="Arial"/>
          <w:sz w:val="19"/>
          <w:szCs w:val="19"/>
        </w:rPr>
        <w:t xml:space="preserve"> A tuberculose tem sido a principal causa de mortalidade nestes pacientes.</w:t>
      </w:r>
      <w:r w:rsidRPr="00B72CC6">
        <w:rPr>
          <w:rFonts w:ascii="Arial" w:hAnsi="Arial" w:cs="Arial"/>
          <w:position w:val="6"/>
          <w:sz w:val="11"/>
          <w:szCs w:val="11"/>
        </w:rPr>
        <w:t>(7)</w:t>
      </w:r>
      <w:r w:rsidRPr="00B72CC6">
        <w:rPr>
          <w:rFonts w:ascii="Arial" w:hAnsi="Arial" w:cs="Arial"/>
          <w:sz w:val="19"/>
          <w:szCs w:val="19"/>
        </w:rPr>
        <w:t xml:space="preserve"> Em 2017, em escala global, aproximadamente 10 milhões de pessoas desenvolveram TB, sendo que aproximadamente 9% em casos com HIV.</w:t>
      </w:r>
      <w:r w:rsidRPr="00B72CC6">
        <w:rPr>
          <w:rFonts w:ascii="Arial" w:hAnsi="Arial" w:cs="Arial"/>
          <w:position w:val="6"/>
          <w:sz w:val="11"/>
          <w:szCs w:val="11"/>
        </w:rPr>
        <w:t>(8)</w:t>
      </w:r>
      <w:r w:rsidRPr="00B72CC6">
        <w:rPr>
          <w:rFonts w:ascii="Arial" w:hAnsi="Arial" w:cs="Arial"/>
          <w:sz w:val="19"/>
          <w:szCs w:val="19"/>
        </w:rPr>
        <w:t xml:space="preserve"> Das 35 milhões </w:t>
      </w:r>
      <w:r w:rsidRPr="00B72CC6">
        <w:rPr>
          <w:rFonts w:ascii="Arial" w:hAnsi="Arial" w:cs="Arial"/>
          <w:sz w:val="19"/>
          <w:szCs w:val="19"/>
        </w:rPr>
        <w:lastRenderedPageBreak/>
        <w:t xml:space="preserve">de pessoas com HIV no mundo, pelo menos 1/3 apresenta infecção pelo complexo </w:t>
      </w:r>
      <w:r w:rsidRPr="00B72CC6">
        <w:rPr>
          <w:rFonts w:ascii="Arial" w:hAnsi="Arial" w:cs="Arial"/>
          <w:i/>
          <w:iCs/>
          <w:sz w:val="19"/>
          <w:szCs w:val="19"/>
        </w:rPr>
        <w:t>Mycobacterium tuberculosis</w:t>
      </w:r>
      <w:r w:rsidRPr="00B72CC6">
        <w:rPr>
          <w:rFonts w:ascii="Arial" w:hAnsi="Arial" w:cs="Arial"/>
          <w:sz w:val="19"/>
          <w:szCs w:val="19"/>
        </w:rPr>
        <w:t xml:space="preserve"> e, no Brasil, 120 mil pessoas apresentam a coinfecção.</w:t>
      </w:r>
      <w:r w:rsidRPr="00B72CC6">
        <w:rPr>
          <w:rFonts w:ascii="Arial" w:hAnsi="Arial" w:cs="Arial"/>
          <w:position w:val="6"/>
          <w:sz w:val="11"/>
          <w:szCs w:val="11"/>
        </w:rPr>
        <w:t>(9)</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Desde 1993, a OMS estabelece a TB como condição definidora da AIDS nos pacientes com HIV-1, e os níveis de LTCD4</w:t>
      </w:r>
      <w:r w:rsidRPr="00B72CC6">
        <w:rPr>
          <w:rFonts w:ascii="Arial" w:hAnsi="Arial" w:cs="Arial"/>
          <w:position w:val="6"/>
          <w:sz w:val="11"/>
          <w:szCs w:val="11"/>
        </w:rPr>
        <w:t>+</w:t>
      </w:r>
      <w:r w:rsidRPr="00B72CC6">
        <w:rPr>
          <w:rFonts w:ascii="Arial" w:hAnsi="Arial" w:cs="Arial"/>
          <w:sz w:val="19"/>
          <w:szCs w:val="19"/>
        </w:rPr>
        <w:t xml:space="preserve"> abaixo de 200 células/mm</w:t>
      </w:r>
      <w:r w:rsidRPr="00B72CC6">
        <w:rPr>
          <w:rFonts w:ascii="Arial" w:hAnsi="Arial" w:cs="Arial"/>
          <w:position w:val="6"/>
          <w:sz w:val="11"/>
          <w:szCs w:val="11"/>
        </w:rPr>
        <w:t>3</w:t>
      </w:r>
      <w:r w:rsidRPr="00B72CC6">
        <w:rPr>
          <w:rFonts w:ascii="Arial" w:hAnsi="Arial" w:cs="Arial"/>
          <w:sz w:val="19"/>
          <w:szCs w:val="19"/>
        </w:rPr>
        <w:t xml:space="preserve"> são considerados críticos para o desenvolvimento da doença micobac</w:t>
      </w:r>
      <w:r w:rsidRPr="00B72CC6">
        <w:rPr>
          <w:rFonts w:ascii="Arial" w:hAnsi="Arial" w:cs="Arial"/>
          <w:sz w:val="19"/>
          <w:szCs w:val="19"/>
        </w:rPr>
        <w:softHyphen/>
        <w:t>teriana.</w:t>
      </w:r>
      <w:r w:rsidRPr="00B72CC6">
        <w:rPr>
          <w:rFonts w:ascii="Arial" w:hAnsi="Arial" w:cs="Arial"/>
          <w:position w:val="6"/>
          <w:sz w:val="11"/>
          <w:szCs w:val="11"/>
        </w:rPr>
        <w:t xml:space="preserve">(10,11) </w:t>
      </w:r>
      <w:r w:rsidRPr="00B72CC6">
        <w:rPr>
          <w:rFonts w:ascii="Arial" w:hAnsi="Arial" w:cs="Arial"/>
          <w:sz w:val="19"/>
          <w:szCs w:val="19"/>
        </w:rPr>
        <w:t>De forma clássica, a infecção pode ser desenvolvida na forma pulmonar, entretanto, em pacientes imuno</w:t>
      </w:r>
      <w:r w:rsidRPr="00B72CC6">
        <w:rPr>
          <w:rFonts w:ascii="Arial" w:hAnsi="Arial" w:cs="Arial"/>
          <w:sz w:val="19"/>
          <w:szCs w:val="19"/>
        </w:rPr>
        <w:softHyphen/>
        <w:t>comprometidos existe risco maior de formas extrapul</w:t>
      </w:r>
      <w:r w:rsidRPr="00B72CC6">
        <w:rPr>
          <w:rFonts w:ascii="Arial" w:hAnsi="Arial" w:cs="Arial"/>
          <w:sz w:val="19"/>
          <w:szCs w:val="19"/>
        </w:rPr>
        <w:softHyphen/>
        <w:t>monares e miliares, não somente pela doença, mas também pela síndrome da reconstituição imune.</w:t>
      </w:r>
      <w:r w:rsidRPr="00B72CC6">
        <w:rPr>
          <w:rFonts w:ascii="Arial" w:hAnsi="Arial" w:cs="Arial"/>
          <w:position w:val="6"/>
          <w:sz w:val="11"/>
          <w:szCs w:val="11"/>
        </w:rPr>
        <w:t>(4,12,13)</w:t>
      </w:r>
      <w:r w:rsidRPr="00B72CC6">
        <w:rPr>
          <w:rFonts w:ascii="Arial" w:hAnsi="Arial" w:cs="Arial"/>
          <w:sz w:val="19"/>
          <w:szCs w:val="19"/>
        </w:rPr>
        <w:t xml:space="preserve"> Embora ambas as formas apresentem sintomas semelhantes, a TB disseminada envolve outros sistemas, como peritônio, rins e a forma mais crítica, miliar, o que dificulta o diagnóstico e tratamento, delineando um quadro mais grave ao paciente.</w:t>
      </w:r>
      <w:r w:rsidRPr="00B72CC6">
        <w:rPr>
          <w:rFonts w:ascii="Arial" w:hAnsi="Arial" w:cs="Arial"/>
          <w:position w:val="6"/>
          <w:sz w:val="11"/>
          <w:szCs w:val="11"/>
        </w:rPr>
        <w:t>(4)</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 xml:space="preserve">Pacientes portadores da AIDS, devido às condições do seu sistema imunológico, ficam suscetíveis também a infecções causadas por micobactérias de crescimento rápido, as micobactérias não tuberculosas (do inglês, MOTT), que causam sintomatologia semelhante ao complexo </w:t>
      </w:r>
      <w:r w:rsidRPr="00B72CC6">
        <w:rPr>
          <w:rFonts w:ascii="Arial" w:hAnsi="Arial" w:cs="Arial"/>
          <w:i/>
          <w:iCs/>
          <w:sz w:val="19"/>
          <w:szCs w:val="19"/>
        </w:rPr>
        <w:t>M. tuberculosis</w:t>
      </w:r>
      <w:r w:rsidRPr="00B72CC6">
        <w:rPr>
          <w:rFonts w:ascii="Arial" w:hAnsi="Arial" w:cs="Arial"/>
          <w:sz w:val="19"/>
          <w:szCs w:val="19"/>
        </w:rPr>
        <w:t>, causando infecção pulmonar, e, em casos mais críticos, a forma extrapulmonar também pode ser observada.</w:t>
      </w:r>
      <w:r w:rsidRPr="00B72CC6">
        <w:rPr>
          <w:rFonts w:ascii="Arial" w:hAnsi="Arial" w:cs="Arial"/>
          <w:position w:val="6"/>
          <w:sz w:val="11"/>
          <w:szCs w:val="11"/>
        </w:rPr>
        <w:t>(14)</w:t>
      </w:r>
      <w:r w:rsidRPr="00B72CC6">
        <w:rPr>
          <w:rFonts w:ascii="Arial" w:hAnsi="Arial" w:cs="Arial"/>
          <w:sz w:val="19"/>
          <w:szCs w:val="19"/>
        </w:rPr>
        <w:t xml:space="preserve"> O objetivo desse estudo consistiu em realizar levantamento retrospectivo da taxa de tuberculose em indivíduos com AIDS que utilizavam a terceira linha de tratamento e tempo de diagnóstico do HIV.</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B72CC6">
        <w:rPr>
          <w:rFonts w:ascii="Arial" w:hAnsi="Arial" w:cs="Arial"/>
          <w:b/>
          <w:bCs/>
          <w:caps/>
          <w:color w:val="25637A"/>
          <w:sz w:val="20"/>
          <w:szCs w:val="20"/>
        </w:rPr>
        <w:t>MATERIAL E MÉTODOS</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Foi realizada uma análise retrospectiva de prontuários médicos de pacientes diagnosticados com HIV, admitidos no Ambulatório de Especialidades Médicas do Hospital de Base de São José do Rio Preto, São Paulo - Brasil. Foram inclusos nesse estudo prontuários de trezentos pacientes acima de 18 anos de idade, compreendidos entre intervalos de diagnóstico menor que cinco anos (100/300), de cinco até 15 anos (200/300) e acima de 15 anos de síndrome (300/300). Os pacientes estavam em uso da terceira linha de tratamento antirretroviral com esquemas variáveis de uso de abacavir, atazanavir, darunavir, dolute</w:t>
      </w:r>
      <w:r w:rsidRPr="00B72CC6">
        <w:rPr>
          <w:rFonts w:ascii="Arial" w:hAnsi="Arial" w:cs="Arial"/>
          <w:sz w:val="19"/>
          <w:szCs w:val="19"/>
        </w:rPr>
        <w:softHyphen/>
        <w:t>gravir, efavirenz, enfuvirtida,</w:t>
      </w:r>
      <w:r w:rsidR="00D92F8C">
        <w:rPr>
          <w:rFonts w:ascii="Arial" w:hAnsi="Arial" w:cs="Arial"/>
          <w:sz w:val="19"/>
          <w:szCs w:val="19"/>
        </w:rPr>
        <w:t xml:space="preserve"> </w:t>
      </w:r>
      <w:r w:rsidRPr="00B72CC6">
        <w:rPr>
          <w:rFonts w:ascii="Arial" w:hAnsi="Arial" w:cs="Arial"/>
          <w:sz w:val="19"/>
          <w:szCs w:val="19"/>
        </w:rPr>
        <w:t>etravirina, fosamprenavir, lami</w:t>
      </w:r>
      <w:r w:rsidRPr="00B72CC6">
        <w:rPr>
          <w:rFonts w:ascii="Arial" w:hAnsi="Arial" w:cs="Arial"/>
          <w:sz w:val="19"/>
          <w:szCs w:val="19"/>
        </w:rPr>
        <w:softHyphen/>
        <w:t>vudina, lopinavir, maraviroc, raltegravir, ritonavir, tenofovir, tipranvair e zidovudina.</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Os itens avaliados nesse estudo foram: desenvolvimento de tuberculose e tipo, tempo de terapia antirretroviral, contagem de LTCD4</w:t>
      </w:r>
      <w:r w:rsidRPr="00B72CC6">
        <w:rPr>
          <w:rFonts w:ascii="Arial" w:hAnsi="Arial" w:cs="Arial"/>
          <w:position w:val="6"/>
          <w:sz w:val="11"/>
          <w:szCs w:val="11"/>
        </w:rPr>
        <w:t>+</w:t>
      </w:r>
      <w:r w:rsidRPr="00B72CC6">
        <w:rPr>
          <w:rFonts w:ascii="Arial" w:hAnsi="Arial" w:cs="Arial"/>
          <w:sz w:val="19"/>
          <w:szCs w:val="19"/>
        </w:rPr>
        <w:t xml:space="preserve"> (c</w:t>
      </w:r>
      <w:r w:rsidR="00D92F8C">
        <w:rPr>
          <w:rFonts w:ascii="Arial" w:hAnsi="Arial" w:cs="Arial"/>
          <w:sz w:val="19"/>
          <w:szCs w:val="19"/>
        </w:rPr>
        <w:t>e</w:t>
      </w:r>
      <w:r w:rsidRPr="00B72CC6">
        <w:rPr>
          <w:rFonts w:ascii="Arial" w:hAnsi="Arial" w:cs="Arial"/>
          <w:sz w:val="19"/>
          <w:szCs w:val="19"/>
        </w:rPr>
        <w:t>l/mm</w:t>
      </w:r>
      <w:r w:rsidRPr="00B72CC6">
        <w:rPr>
          <w:rFonts w:ascii="Arial" w:hAnsi="Arial" w:cs="Arial"/>
          <w:position w:val="6"/>
          <w:sz w:val="11"/>
          <w:szCs w:val="11"/>
        </w:rPr>
        <w:t>3</w:t>
      </w:r>
      <w:r w:rsidRPr="00B72CC6">
        <w:rPr>
          <w:rFonts w:ascii="Arial" w:hAnsi="Arial" w:cs="Arial"/>
          <w:sz w:val="19"/>
          <w:szCs w:val="19"/>
        </w:rPr>
        <w:t>), carga viral (cópias/mL) com a data mais próxima ao diagnóstico da TB e desenvolvimento de comorbidades metabólicas. Para determinar a significância estatística foi utilizado o teste do qui-quadrado (</w:t>
      </w:r>
      <w:r w:rsidRPr="00B72CC6">
        <w:rPr>
          <w:rFonts w:ascii="Symbol" w:hAnsi="Symbol" w:cs="Symbol"/>
          <w:sz w:val="19"/>
          <w:szCs w:val="19"/>
        </w:rPr>
        <w:t></w:t>
      </w:r>
      <w:proofErr w:type="gramStart"/>
      <w:r w:rsidRPr="00B72CC6">
        <w:rPr>
          <w:rFonts w:ascii="Arial" w:hAnsi="Arial" w:cs="Arial"/>
          <w:position w:val="6"/>
          <w:sz w:val="11"/>
          <w:szCs w:val="11"/>
        </w:rPr>
        <w:t>2</w:t>
      </w:r>
      <w:proofErr w:type="gramEnd"/>
      <w:r w:rsidRPr="00B72CC6">
        <w:rPr>
          <w:rFonts w:ascii="Arial" w:hAnsi="Arial" w:cs="Arial"/>
          <w:sz w:val="19"/>
          <w:szCs w:val="19"/>
        </w:rPr>
        <w:t xml:space="preserve">) pelo do programa estatístico Bioestat versão 5.0. O nível de significância adotado foi de 5%. O trabalho foi aprovado pelo Comitê de Ética em Pesquisa da Faculdade de Medicina de São José do Rio Preto, CEP/ </w:t>
      </w:r>
      <w:r w:rsidRPr="00B72CC6">
        <w:rPr>
          <w:rFonts w:ascii="Arial" w:hAnsi="Arial" w:cs="Arial"/>
          <w:caps/>
          <w:sz w:val="19"/>
          <w:szCs w:val="19"/>
        </w:rPr>
        <w:t>Famerp</w:t>
      </w:r>
      <w:r w:rsidRPr="00B72CC6">
        <w:rPr>
          <w:rFonts w:ascii="Arial" w:hAnsi="Arial" w:cs="Arial"/>
          <w:sz w:val="19"/>
          <w:szCs w:val="19"/>
        </w:rPr>
        <w:t xml:space="preserve"> com parecer 2.674.004 de 10 de maio de 2018, e está de acordo com a resolução do CNS 466/12.</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B72CC6">
        <w:rPr>
          <w:rFonts w:ascii="Arial" w:hAnsi="Arial" w:cs="Arial"/>
          <w:b/>
          <w:bCs/>
          <w:caps/>
          <w:color w:val="25637A"/>
          <w:sz w:val="20"/>
          <w:szCs w:val="20"/>
        </w:rPr>
        <w:t>RESULTADOS</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A contagem de LTCD4+ e carga viral foram analisadas de acordo com a data mais próxima do diagnóstico de tuberculose, visto que os exames foram solicitados após suspeita clínica e/ou diagnóstico. Segundo análise, 17/300 pacientes acima de cinco anos de diagnóstico de HIV desenvolveram coinfecção tuberculose nas formas pulmonar e extrapulmonar.</w:t>
      </w: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No período de 5 a 15 anos de AIDS, 7% dos pacientes (7/100) desenvolveram tuberculose pulmonar e um paciente a neurotuberculose. No grupo de pacientes com tempo superior a 15 anos de diagnóstico, foram reportados 7% (7/100) da forma pulmonar da TB, e dois casos de TB extrapulmonar (miliar e abdominal). Não foram encontrados resultados significantes quanto à prevalência de tuberculose de acordo com o tempo de terapia antirretroviral (TARV), (</w:t>
      </w:r>
      <w:r w:rsidRPr="00B72CC6">
        <w:rPr>
          <w:rFonts w:ascii="Arial" w:hAnsi="Arial" w:cs="Arial"/>
          <w:i/>
          <w:iCs/>
          <w:sz w:val="19"/>
          <w:szCs w:val="19"/>
        </w:rPr>
        <w:t>Odds ratio</w:t>
      </w:r>
      <w:r w:rsidRPr="00B72CC6">
        <w:rPr>
          <w:rFonts w:ascii="Arial" w:hAnsi="Arial" w:cs="Arial"/>
          <w:sz w:val="19"/>
          <w:szCs w:val="19"/>
        </w:rPr>
        <w:t xml:space="preserve"> 0,8972. IC 0,3249-2,37) conforme demonstrado na Tabela 1.</w:t>
      </w: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Pr>
          <w:rFonts w:ascii="Arial" w:hAnsi="Arial" w:cs="Arial"/>
          <w:noProof/>
          <w:sz w:val="19"/>
          <w:szCs w:val="19"/>
          <w:lang w:eastAsia="pt-BR"/>
        </w:rPr>
        <w:drawing>
          <wp:anchor distT="0" distB="0" distL="114300" distR="114300" simplePos="0" relativeHeight="251658240" behindDoc="0" locked="0" layoutInCell="1" allowOverlap="1" wp14:anchorId="6E72A91F" wp14:editId="3FCF00E0">
            <wp:simplePos x="0" y="0"/>
            <wp:positionH relativeFrom="column">
              <wp:posOffset>571500</wp:posOffset>
            </wp:positionH>
            <wp:positionV relativeFrom="paragraph">
              <wp:posOffset>66675</wp:posOffset>
            </wp:positionV>
            <wp:extent cx="4661535" cy="1303020"/>
            <wp:effectExtent l="0" t="0" r="571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1535"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 xml:space="preserve">A neurotuberculose reportada em um paciente com tempo de diagnóstico entre </w:t>
      </w:r>
      <w:proofErr w:type="gramStart"/>
      <w:r w:rsidRPr="00B72CC6">
        <w:rPr>
          <w:rFonts w:ascii="Arial" w:hAnsi="Arial" w:cs="Arial"/>
          <w:sz w:val="19"/>
          <w:szCs w:val="19"/>
        </w:rPr>
        <w:t>5</w:t>
      </w:r>
      <w:proofErr w:type="gramEnd"/>
      <w:r w:rsidRPr="00B72CC6">
        <w:rPr>
          <w:rFonts w:ascii="Arial" w:hAnsi="Arial" w:cs="Arial"/>
          <w:sz w:val="19"/>
          <w:szCs w:val="19"/>
        </w:rPr>
        <w:t xml:space="preserve"> e 15 anos foi estabelecida com carga viral detectável (57 cópias/mL) e 184 cel/mm</w:t>
      </w:r>
      <w:r w:rsidRPr="00B72CC6">
        <w:rPr>
          <w:rFonts w:ascii="Arial" w:hAnsi="Arial" w:cs="Arial"/>
          <w:position w:val="6"/>
          <w:sz w:val="11"/>
          <w:szCs w:val="11"/>
        </w:rPr>
        <w:t>3</w:t>
      </w:r>
      <w:r w:rsidRPr="00B72CC6">
        <w:rPr>
          <w:rFonts w:ascii="Arial" w:hAnsi="Arial" w:cs="Arial"/>
          <w:sz w:val="19"/>
          <w:szCs w:val="19"/>
        </w:rPr>
        <w:t xml:space="preserve"> de LTCD4</w:t>
      </w:r>
      <w:r w:rsidRPr="00B72CC6">
        <w:rPr>
          <w:rFonts w:ascii="Arial" w:hAnsi="Arial" w:cs="Arial"/>
          <w:position w:val="6"/>
          <w:sz w:val="11"/>
          <w:szCs w:val="11"/>
        </w:rPr>
        <w:t>+</w:t>
      </w:r>
      <w:r w:rsidRPr="00B72CC6">
        <w:rPr>
          <w:rFonts w:ascii="Arial" w:hAnsi="Arial" w:cs="Arial"/>
          <w:sz w:val="19"/>
          <w:szCs w:val="19"/>
        </w:rPr>
        <w:t xml:space="preserve">, sem nenhuma morbidade relacionada. Nos outros pacientes deste grupo com TB pulmonar e AIDS, a manifestação foi pulmonar com </w:t>
      </w:r>
      <w:r w:rsidRPr="00B72CC6">
        <w:rPr>
          <w:rFonts w:ascii="Arial" w:hAnsi="Arial" w:cs="Arial"/>
          <w:sz w:val="19"/>
          <w:szCs w:val="19"/>
        </w:rPr>
        <w:lastRenderedPageBreak/>
        <w:t>níveis de LTCD4+ entre 157 e 767 cel/mm</w:t>
      </w:r>
      <w:r w:rsidRPr="00B72CC6">
        <w:rPr>
          <w:rFonts w:ascii="Arial" w:hAnsi="Arial" w:cs="Arial"/>
          <w:position w:val="6"/>
          <w:sz w:val="11"/>
          <w:szCs w:val="11"/>
        </w:rPr>
        <w:t>3</w:t>
      </w:r>
      <w:r w:rsidRPr="00B72CC6">
        <w:rPr>
          <w:rFonts w:ascii="Arial" w:hAnsi="Arial" w:cs="Arial"/>
          <w:sz w:val="19"/>
          <w:szCs w:val="19"/>
        </w:rPr>
        <w:t>, e apenas para um paciente com carga viral detectável (54 cópias/mL) e psicose orgânica.</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Para o grupo de cem pacientes analisados com tempo de diagnóstico do HIV superior a 15 anos foram reportados sete casos de TB pulmonar, um miliar e um abdominal. As formas extrapulmonares, abdominal e miliar, se manifestaram respectivamente com carga viral de 120 cópias/mL e indetectável, e índices de LTCD4</w:t>
      </w:r>
      <w:r w:rsidRPr="00B72CC6">
        <w:rPr>
          <w:rFonts w:ascii="Arial" w:hAnsi="Arial" w:cs="Arial"/>
          <w:position w:val="6"/>
          <w:sz w:val="11"/>
          <w:szCs w:val="11"/>
        </w:rPr>
        <w:t>+</w:t>
      </w:r>
      <w:r w:rsidRPr="00B72CC6">
        <w:rPr>
          <w:rFonts w:ascii="Arial" w:hAnsi="Arial" w:cs="Arial"/>
          <w:sz w:val="19"/>
          <w:szCs w:val="19"/>
        </w:rPr>
        <w:t xml:space="preserve"> acima de 420 cel/mm</w:t>
      </w:r>
      <w:r w:rsidRPr="00B72CC6">
        <w:rPr>
          <w:rFonts w:ascii="Arial" w:hAnsi="Arial" w:cs="Arial"/>
          <w:position w:val="6"/>
          <w:sz w:val="11"/>
          <w:szCs w:val="11"/>
        </w:rPr>
        <w:t>3</w:t>
      </w:r>
      <w:r w:rsidRPr="00B72CC6">
        <w:rPr>
          <w:rFonts w:ascii="Arial" w:hAnsi="Arial" w:cs="Arial"/>
          <w:sz w:val="19"/>
          <w:szCs w:val="19"/>
        </w:rPr>
        <w:t>. Nestes pacientes foram reportados hipo</w:t>
      </w:r>
      <w:r w:rsidRPr="00B72CC6">
        <w:rPr>
          <w:rFonts w:ascii="Arial" w:hAnsi="Arial" w:cs="Arial"/>
          <w:sz w:val="19"/>
          <w:szCs w:val="19"/>
        </w:rPr>
        <w:softHyphen/>
        <w:t>tire</w:t>
      </w:r>
      <w:r w:rsidRPr="00B72CC6">
        <w:rPr>
          <w:rFonts w:ascii="Arial" w:hAnsi="Arial" w:cs="Arial"/>
          <w:sz w:val="19"/>
          <w:szCs w:val="19"/>
        </w:rPr>
        <w:softHyphen/>
        <w:t>oidismo (TB abdominal) e hiperlipidemia mista (TB miliar), conforme dados pormenorizados na Tabela 2.</w:t>
      </w:r>
    </w:p>
    <w:p w:rsidR="00600E39" w:rsidRDefault="00600E39"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600E39"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r>
        <w:rPr>
          <w:rFonts w:ascii="Arial" w:hAnsi="Arial" w:cs="Arial"/>
          <w:noProof/>
          <w:sz w:val="16"/>
          <w:szCs w:val="16"/>
          <w:lang w:eastAsia="pt-BR"/>
        </w:rPr>
        <w:drawing>
          <wp:anchor distT="0" distB="0" distL="114300" distR="114300" simplePos="0" relativeHeight="251659264" behindDoc="0" locked="0" layoutInCell="1" allowOverlap="1" wp14:anchorId="6E24DB67" wp14:editId="1701F3FC">
            <wp:simplePos x="0" y="0"/>
            <wp:positionH relativeFrom="column">
              <wp:posOffset>1310640</wp:posOffset>
            </wp:positionH>
            <wp:positionV relativeFrom="paragraph">
              <wp:posOffset>20206</wp:posOffset>
            </wp:positionV>
            <wp:extent cx="3248277" cy="4427098"/>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8277" cy="442709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0E39" w:rsidRDefault="00600E39"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9410C7" w:rsidRDefault="009410C7"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bookmarkStart w:id="0" w:name="_GoBack"/>
      <w:bookmarkEnd w:id="0"/>
      <w:r w:rsidRPr="00B72CC6">
        <w:rPr>
          <w:rFonts w:ascii="Arial" w:hAnsi="Arial" w:cs="Arial"/>
          <w:sz w:val="19"/>
          <w:szCs w:val="19"/>
        </w:rPr>
        <w:t xml:space="preserve">Neste estudo, também foram coletadas informações quanto ao desenvolvimento de morbidades não infecciosas nestes pacientes. Foram observadas: hiperlipidemia mista, psicose orgânica e hipotireoidismo. Do grupo de pacientes com tempo de diagnóstico entre </w:t>
      </w:r>
      <w:proofErr w:type="gramStart"/>
      <w:r w:rsidRPr="00B72CC6">
        <w:rPr>
          <w:rFonts w:ascii="Arial" w:hAnsi="Arial" w:cs="Arial"/>
          <w:sz w:val="19"/>
          <w:szCs w:val="19"/>
        </w:rPr>
        <w:t>5</w:t>
      </w:r>
      <w:proofErr w:type="gramEnd"/>
      <w:r w:rsidRPr="00B72CC6">
        <w:rPr>
          <w:rFonts w:ascii="Arial" w:hAnsi="Arial" w:cs="Arial"/>
          <w:sz w:val="19"/>
          <w:szCs w:val="19"/>
        </w:rPr>
        <w:t xml:space="preserve"> e 15 anos, 12,5% apresentaram hiperlipidemia mista e naqueles com tempo superior a 15 anos apresentaram 33,33%. Para a psicose orgânica a taxa de foi de 12,5% para aqueles com diagnóstico entre </w:t>
      </w:r>
      <w:proofErr w:type="gramStart"/>
      <w:r w:rsidRPr="00B72CC6">
        <w:rPr>
          <w:rFonts w:ascii="Arial" w:hAnsi="Arial" w:cs="Arial"/>
          <w:sz w:val="19"/>
          <w:szCs w:val="19"/>
        </w:rPr>
        <w:t>5</w:t>
      </w:r>
      <w:proofErr w:type="gramEnd"/>
      <w:r w:rsidRPr="00B72CC6">
        <w:rPr>
          <w:rFonts w:ascii="Arial" w:hAnsi="Arial" w:cs="Arial"/>
          <w:sz w:val="19"/>
          <w:szCs w:val="19"/>
        </w:rPr>
        <w:t xml:space="preserve"> anos e 15 anos, e também 5,88% e hipotireoidismo.</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B72CC6">
        <w:rPr>
          <w:rFonts w:ascii="Arial" w:hAnsi="Arial" w:cs="Arial"/>
          <w:b/>
          <w:bCs/>
          <w:caps/>
          <w:color w:val="25637A"/>
          <w:sz w:val="20"/>
          <w:szCs w:val="20"/>
        </w:rPr>
        <w:t xml:space="preserve">DISCUSSÃO </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A prevalência de tuberculose nos pacientes com AIDS foi no grupo de uso da TARV há mais de cinco anos. De fato estes resultados corroboram com descritos previamente na literatura. A ocorrência da TB em pacientes com tempo superior a cinco anos de diagnóstico pode ser devido ao longo tempo de tratamento, das condições de imunossu</w:t>
      </w:r>
      <w:r w:rsidRPr="00B72CC6">
        <w:rPr>
          <w:rFonts w:ascii="Arial" w:hAnsi="Arial" w:cs="Arial"/>
          <w:sz w:val="19"/>
          <w:szCs w:val="19"/>
        </w:rPr>
        <w:softHyphen/>
        <w:t>pressão, carga viral, associados a possíveis falhas na adesão à TARV, cepas resistentes de vírus e síndrome da reconstituição imune.</w:t>
      </w:r>
      <w:r w:rsidRPr="00B72CC6">
        <w:rPr>
          <w:rFonts w:ascii="Arial" w:hAnsi="Arial" w:cs="Arial"/>
          <w:position w:val="6"/>
          <w:sz w:val="11"/>
          <w:szCs w:val="11"/>
        </w:rPr>
        <w:t>(8)</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A presença de tuberculose foi descrita em 5,6% dos prontuários avaliados neste estudo, casuística inferior à descrita para o município de São José do Rio Preto (1998 a 2006) no qual foram notificados 1.457 casos novos de tuberculose e 21% eram de pacientes coinfectados pelo vírus HIV.</w:t>
      </w:r>
      <w:r w:rsidRPr="00B72CC6">
        <w:rPr>
          <w:rFonts w:ascii="Arial" w:hAnsi="Arial" w:cs="Arial"/>
          <w:position w:val="6"/>
          <w:sz w:val="11"/>
          <w:szCs w:val="11"/>
        </w:rPr>
        <w:t>(1)</w:t>
      </w:r>
      <w:r w:rsidRPr="00B72CC6">
        <w:rPr>
          <w:rFonts w:ascii="Arial" w:hAnsi="Arial" w:cs="Arial"/>
          <w:sz w:val="19"/>
          <w:szCs w:val="19"/>
        </w:rPr>
        <w:t xml:space="preserve"> A diminuição das manifestações da TB pode ser decorrente do uso da TARV que acarretaram nestes pacientes melhora imunológica, dado que 70,59% apresentaram níveis de LTCD4</w:t>
      </w:r>
      <w:r w:rsidRPr="00B72CC6">
        <w:rPr>
          <w:rFonts w:ascii="Arial" w:hAnsi="Arial" w:cs="Arial"/>
          <w:position w:val="6"/>
          <w:sz w:val="11"/>
          <w:szCs w:val="11"/>
        </w:rPr>
        <w:t>+</w:t>
      </w:r>
      <w:r>
        <w:rPr>
          <w:rFonts w:ascii="Arial" w:hAnsi="Arial" w:cs="Arial"/>
          <w:sz w:val="19"/>
          <w:szCs w:val="19"/>
        </w:rPr>
        <w:t xml:space="preserve"> acima de 200 </w:t>
      </w:r>
      <w:r w:rsidRPr="00B72CC6">
        <w:rPr>
          <w:rFonts w:ascii="Arial" w:hAnsi="Arial" w:cs="Arial"/>
          <w:sz w:val="19"/>
          <w:szCs w:val="19"/>
        </w:rPr>
        <w:t>. Por outro lado, a diminuição do número de casos pode ser por sub</w:t>
      </w:r>
      <w:r w:rsidRPr="00B72CC6">
        <w:rPr>
          <w:rFonts w:ascii="Arial" w:hAnsi="Arial" w:cs="Arial"/>
          <w:sz w:val="19"/>
          <w:szCs w:val="19"/>
        </w:rPr>
        <w:softHyphen/>
        <w:t>notificação e subdiagnóstico de casos de TB.</w:t>
      </w:r>
      <w:r w:rsidRPr="00B72CC6">
        <w:rPr>
          <w:rFonts w:ascii="Arial" w:hAnsi="Arial" w:cs="Arial"/>
          <w:position w:val="6"/>
          <w:sz w:val="11"/>
          <w:szCs w:val="11"/>
        </w:rPr>
        <w:t>(10)</w:t>
      </w:r>
      <w:r w:rsidRPr="00B72CC6">
        <w:rPr>
          <w:rFonts w:ascii="Arial" w:hAnsi="Arial" w:cs="Arial"/>
          <w:sz w:val="19"/>
          <w:szCs w:val="19"/>
        </w:rPr>
        <w:t xml:space="preserve"> Segundo dados da Organização Pan-Americana de Saúde, das 10 milhões de pessoas que ficaram doentes com TB em 2017, apenas 6,4 milhões foram notificados.</w:t>
      </w:r>
      <w:r w:rsidRPr="00B72CC6">
        <w:rPr>
          <w:rFonts w:ascii="Arial" w:hAnsi="Arial" w:cs="Arial"/>
          <w:position w:val="6"/>
          <w:sz w:val="11"/>
          <w:szCs w:val="11"/>
        </w:rPr>
        <w:t>(10,15)</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lastRenderedPageBreak/>
        <w:t>Um estudo realizado em São José do Rio Preto com quinhentos pacientes coinfectados com tempo de TARV superior a 13 anos relatou maiores chances do desenvolvimento de TB pulmonar em pacientes com LCTD4</w:t>
      </w:r>
      <w:r w:rsidRPr="00B72CC6">
        <w:rPr>
          <w:rFonts w:ascii="Arial" w:hAnsi="Arial" w:cs="Arial"/>
          <w:position w:val="6"/>
          <w:sz w:val="11"/>
          <w:szCs w:val="11"/>
        </w:rPr>
        <w:t>+</w:t>
      </w:r>
      <w:r w:rsidRPr="00B72CC6">
        <w:rPr>
          <w:rFonts w:ascii="Arial" w:hAnsi="Arial" w:cs="Arial"/>
          <w:sz w:val="19"/>
          <w:szCs w:val="19"/>
        </w:rPr>
        <w:t xml:space="preserve"> &lt;200 c</w:t>
      </w:r>
      <w:r w:rsidR="00D92F8C">
        <w:rPr>
          <w:rFonts w:ascii="Arial" w:hAnsi="Arial" w:cs="Arial"/>
          <w:sz w:val="19"/>
          <w:szCs w:val="19"/>
        </w:rPr>
        <w:t>e</w:t>
      </w:r>
      <w:r w:rsidRPr="00B72CC6">
        <w:rPr>
          <w:rFonts w:ascii="Arial" w:hAnsi="Arial" w:cs="Arial"/>
          <w:sz w:val="19"/>
          <w:szCs w:val="19"/>
        </w:rPr>
        <w:t>l/mm</w:t>
      </w:r>
      <w:r w:rsidRPr="00B72CC6">
        <w:rPr>
          <w:rFonts w:ascii="Arial" w:hAnsi="Arial" w:cs="Arial"/>
          <w:position w:val="6"/>
          <w:sz w:val="11"/>
          <w:szCs w:val="11"/>
        </w:rPr>
        <w:t>3</w:t>
      </w:r>
      <w:r w:rsidRPr="00B72CC6">
        <w:rPr>
          <w:rFonts w:ascii="Arial" w:hAnsi="Arial" w:cs="Arial"/>
          <w:sz w:val="19"/>
          <w:szCs w:val="19"/>
        </w:rPr>
        <w:t>, entretanto foi evidenciado a ocorrência de TB em diversos níveis de LTCD4</w:t>
      </w:r>
      <w:r w:rsidRPr="00B72CC6">
        <w:rPr>
          <w:rFonts w:ascii="Arial" w:hAnsi="Arial" w:cs="Arial"/>
          <w:position w:val="6"/>
          <w:sz w:val="11"/>
          <w:szCs w:val="11"/>
        </w:rPr>
        <w:t>+</w:t>
      </w:r>
      <w:proofErr w:type="gramStart"/>
      <w:r w:rsidRPr="00B72CC6">
        <w:rPr>
          <w:rFonts w:ascii="Arial" w:hAnsi="Arial" w:cs="Arial"/>
          <w:sz w:val="19"/>
          <w:szCs w:val="19"/>
        </w:rPr>
        <w:t>.</w:t>
      </w:r>
      <w:proofErr w:type="gramEnd"/>
      <w:r w:rsidRPr="00B72CC6">
        <w:rPr>
          <w:rFonts w:ascii="Arial" w:hAnsi="Arial" w:cs="Arial"/>
          <w:position w:val="6"/>
          <w:sz w:val="11"/>
          <w:szCs w:val="11"/>
        </w:rPr>
        <w:t>(16)</w:t>
      </w:r>
      <w:r w:rsidRPr="00B72CC6">
        <w:rPr>
          <w:rFonts w:ascii="Arial" w:hAnsi="Arial" w:cs="Arial"/>
          <w:sz w:val="19"/>
          <w:szCs w:val="19"/>
        </w:rPr>
        <w:t xml:space="preserve"> Em Salvador, dados do período de 2000 a 2012, com 332 pacientes com o objetivo de avaliar a contagem destas células em pacientes com coinfecção antes e durante a TARV, demonstraram que houve desenvolvimento de TB pulmonar em pacientes com média de aproximadamente 400 c</w:t>
      </w:r>
      <w:r w:rsidR="00D92F8C">
        <w:rPr>
          <w:rFonts w:ascii="Arial" w:hAnsi="Arial" w:cs="Arial"/>
          <w:sz w:val="19"/>
          <w:szCs w:val="19"/>
        </w:rPr>
        <w:t>e</w:t>
      </w:r>
      <w:r w:rsidRPr="00B72CC6">
        <w:rPr>
          <w:rFonts w:ascii="Arial" w:hAnsi="Arial" w:cs="Arial"/>
          <w:sz w:val="19"/>
          <w:szCs w:val="19"/>
        </w:rPr>
        <w:t>l/mm</w:t>
      </w:r>
      <w:r w:rsidRPr="00B72CC6">
        <w:rPr>
          <w:rFonts w:ascii="Arial" w:hAnsi="Arial" w:cs="Arial"/>
          <w:position w:val="6"/>
          <w:sz w:val="11"/>
          <w:szCs w:val="11"/>
        </w:rPr>
        <w:t>3</w:t>
      </w:r>
      <w:r w:rsidRPr="00B72CC6">
        <w:rPr>
          <w:rFonts w:ascii="Arial" w:hAnsi="Arial" w:cs="Arial"/>
          <w:sz w:val="19"/>
          <w:szCs w:val="19"/>
        </w:rPr>
        <w:t>.</w:t>
      </w:r>
      <w:r w:rsidRPr="00B72CC6">
        <w:rPr>
          <w:rFonts w:ascii="Arial" w:hAnsi="Arial" w:cs="Arial"/>
          <w:position w:val="6"/>
          <w:sz w:val="11"/>
          <w:szCs w:val="11"/>
        </w:rPr>
        <w:t xml:space="preserve">(15) </w:t>
      </w:r>
      <w:r w:rsidRPr="00B72CC6">
        <w:rPr>
          <w:rFonts w:ascii="Arial" w:hAnsi="Arial" w:cs="Arial"/>
          <w:sz w:val="19"/>
          <w:szCs w:val="19"/>
        </w:rPr>
        <w:t>A ocorrência da TB verificada nos resultados deste estudo também foi variável em relação aos níveis destas células de defesa com contagem mínima de 104 c</w:t>
      </w:r>
      <w:r w:rsidR="00346B85">
        <w:rPr>
          <w:rFonts w:ascii="Arial" w:hAnsi="Arial" w:cs="Arial"/>
          <w:sz w:val="19"/>
          <w:szCs w:val="19"/>
        </w:rPr>
        <w:t>e</w:t>
      </w:r>
      <w:r w:rsidRPr="00B72CC6">
        <w:rPr>
          <w:rFonts w:ascii="Arial" w:hAnsi="Arial" w:cs="Arial"/>
          <w:sz w:val="19"/>
          <w:szCs w:val="19"/>
        </w:rPr>
        <w:t>l/mm</w:t>
      </w:r>
      <w:r w:rsidRPr="00B72CC6">
        <w:rPr>
          <w:rFonts w:ascii="Arial" w:hAnsi="Arial" w:cs="Arial"/>
          <w:position w:val="6"/>
          <w:sz w:val="11"/>
          <w:szCs w:val="11"/>
        </w:rPr>
        <w:t>3</w:t>
      </w:r>
      <w:r w:rsidRPr="00B72CC6">
        <w:rPr>
          <w:rFonts w:ascii="Arial" w:hAnsi="Arial" w:cs="Arial"/>
          <w:sz w:val="19"/>
          <w:szCs w:val="19"/>
        </w:rPr>
        <w:t xml:space="preserve"> a 868 c</w:t>
      </w:r>
      <w:r w:rsidR="00346B85">
        <w:rPr>
          <w:rFonts w:ascii="Arial" w:hAnsi="Arial" w:cs="Arial"/>
          <w:sz w:val="19"/>
          <w:szCs w:val="19"/>
        </w:rPr>
        <w:t>e</w:t>
      </w:r>
      <w:r w:rsidRPr="00B72CC6">
        <w:rPr>
          <w:rFonts w:ascii="Arial" w:hAnsi="Arial" w:cs="Arial"/>
          <w:sz w:val="19"/>
          <w:szCs w:val="19"/>
        </w:rPr>
        <w:t>l/mm</w:t>
      </w:r>
      <w:r w:rsidRPr="00B72CC6">
        <w:rPr>
          <w:rFonts w:ascii="Arial" w:hAnsi="Arial" w:cs="Arial"/>
          <w:position w:val="6"/>
          <w:sz w:val="11"/>
          <w:szCs w:val="11"/>
        </w:rPr>
        <w:t>3</w:t>
      </w:r>
      <w:r w:rsidRPr="00B72CC6">
        <w:rPr>
          <w:rFonts w:ascii="Arial" w:hAnsi="Arial" w:cs="Arial"/>
          <w:sz w:val="19"/>
          <w:szCs w:val="19"/>
        </w:rPr>
        <w:t xml:space="preserve"> sem significância estatística. </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Nesse estudo, os pacientes coinfectados por TB na forma pulmonar representam 82,35% do número de casos positivos para a doença. Esta forma pulmonar da doença é a mais comum, tanto em imunocom</w:t>
      </w:r>
      <w:r w:rsidRPr="00B72CC6">
        <w:rPr>
          <w:rFonts w:ascii="Arial" w:hAnsi="Arial" w:cs="Arial"/>
          <w:sz w:val="19"/>
          <w:szCs w:val="19"/>
        </w:rPr>
        <w:softHyphen/>
        <w:t>pe</w:t>
      </w:r>
      <w:r w:rsidRPr="00B72CC6">
        <w:rPr>
          <w:rFonts w:ascii="Arial" w:hAnsi="Arial" w:cs="Arial"/>
          <w:sz w:val="19"/>
          <w:szCs w:val="19"/>
        </w:rPr>
        <w:softHyphen/>
        <w:t xml:space="preserve">tentes </w:t>
      </w:r>
      <w:r w:rsidRPr="00D92F8C">
        <w:rPr>
          <w:rFonts w:ascii="Arial" w:hAnsi="Arial" w:cs="Arial"/>
          <w:w w:val="105"/>
          <w:sz w:val="19"/>
          <w:szCs w:val="19"/>
        </w:rPr>
        <w:t>como em pacientes imunocompro</w:t>
      </w:r>
      <w:r w:rsidRPr="00D92F8C">
        <w:rPr>
          <w:rFonts w:ascii="Arial" w:hAnsi="Arial" w:cs="Arial"/>
          <w:w w:val="105"/>
          <w:sz w:val="19"/>
          <w:szCs w:val="19"/>
        </w:rPr>
        <w:softHyphen/>
        <w:t>metidos, principalmente naqueles em que são observados níveis de LTCD4</w:t>
      </w:r>
      <w:r w:rsidRPr="00B72CC6">
        <w:rPr>
          <w:rFonts w:ascii="Arial" w:hAnsi="Arial" w:cs="Arial"/>
          <w:position w:val="6"/>
          <w:sz w:val="11"/>
          <w:szCs w:val="11"/>
        </w:rPr>
        <w:t>+</w:t>
      </w:r>
      <w:r w:rsidRPr="00B72CC6">
        <w:rPr>
          <w:rFonts w:ascii="Arial" w:hAnsi="Arial" w:cs="Arial"/>
          <w:sz w:val="19"/>
          <w:szCs w:val="19"/>
        </w:rPr>
        <w:t xml:space="preserve"> &gt;200 . A contagem &lt;200 c</w:t>
      </w:r>
      <w:r w:rsidR="00D92F8C">
        <w:rPr>
          <w:rFonts w:ascii="Arial" w:hAnsi="Arial" w:cs="Arial"/>
          <w:sz w:val="19"/>
          <w:szCs w:val="19"/>
        </w:rPr>
        <w:t>e</w:t>
      </w:r>
      <w:r w:rsidRPr="00B72CC6">
        <w:rPr>
          <w:rFonts w:ascii="Arial" w:hAnsi="Arial" w:cs="Arial"/>
          <w:sz w:val="19"/>
          <w:szCs w:val="19"/>
        </w:rPr>
        <w:t>l/mm</w:t>
      </w:r>
      <w:r w:rsidRPr="00B72CC6">
        <w:rPr>
          <w:rFonts w:ascii="Arial" w:hAnsi="Arial" w:cs="Arial"/>
          <w:position w:val="6"/>
          <w:sz w:val="11"/>
          <w:szCs w:val="11"/>
        </w:rPr>
        <w:t>3</w:t>
      </w:r>
      <w:r w:rsidRPr="00B72CC6">
        <w:rPr>
          <w:rFonts w:ascii="Arial" w:hAnsi="Arial" w:cs="Arial"/>
          <w:sz w:val="19"/>
          <w:szCs w:val="19"/>
        </w:rPr>
        <w:t xml:space="preserve"> observada em alguns pacientes TB pulmonar positivos torna-se um fator de alarme, já que é um fator de risco para o desenvolvimento de outras formas da TB. A carga viral detectável em 21,42% (3/14) dos casos pode ser atribuída a coinfecção por TB e o estímulo gerado sobre a carga viral, como também a intercorrências com a TARV, como a resistência do vírus aos medicamentos.</w:t>
      </w:r>
      <w:r w:rsidRPr="00B72CC6">
        <w:rPr>
          <w:rFonts w:ascii="Arial" w:hAnsi="Arial" w:cs="Arial"/>
          <w:position w:val="6"/>
          <w:sz w:val="11"/>
          <w:szCs w:val="11"/>
        </w:rPr>
        <w:t>(17)</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O surgimento de morbidades durante a terapia com TARV em pacientes do estudo, como hiperlipidemia mista, hipotireoidismo e psicose orgânica pode ser atribuído como efeitos adversos causados pelos antirretrovirais ou como fator de predisposição do próprio vírus e até mesmo por reação de reconstituição imunológica no caso do hipotireoi</w:t>
      </w:r>
      <w:r w:rsidRPr="00B72CC6">
        <w:rPr>
          <w:rFonts w:ascii="Arial" w:hAnsi="Arial" w:cs="Arial"/>
          <w:sz w:val="19"/>
          <w:szCs w:val="19"/>
        </w:rPr>
        <w:softHyphen/>
        <w:t>dismo. Tal condição pode ocorrer porque algumas classes de medicamentos possuem a capacidade de causar dese</w:t>
      </w:r>
      <w:r w:rsidRPr="00B72CC6">
        <w:rPr>
          <w:rFonts w:ascii="Arial" w:hAnsi="Arial" w:cs="Arial"/>
          <w:sz w:val="19"/>
          <w:szCs w:val="19"/>
        </w:rPr>
        <w:softHyphen/>
        <w:t>quilíbrio metabólico.</w:t>
      </w:r>
      <w:r w:rsidRPr="00B72CC6">
        <w:rPr>
          <w:rFonts w:ascii="Arial" w:hAnsi="Arial" w:cs="Arial"/>
          <w:position w:val="6"/>
          <w:sz w:val="11"/>
          <w:szCs w:val="11"/>
        </w:rPr>
        <w:t>(19)</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A explicação mais aceita seria a justificativa dos casos de hiperlipidemia mista, relatadas com o uso de inibi</w:t>
      </w:r>
      <w:r w:rsidRPr="00B72CC6">
        <w:rPr>
          <w:rFonts w:ascii="Arial" w:hAnsi="Arial" w:cs="Arial"/>
          <w:sz w:val="19"/>
          <w:szCs w:val="19"/>
        </w:rPr>
        <w:softHyphen/>
        <w:t>dores de protease como o fosamprenavir, atazanavir, darunavir. Estes medicamentos restringem etapas importantes do metabolismo humano, inibindo a ação da CRBP-1 e se unem a LRP, resultando em hiperlipidemia, alterações metabólicas e doença cardiovascular em pacientes com AIDS. Outro fato seria pelo uso da zidovudina, inibidor nucleosídeo da transcriptase reversa, que pode acarretar em hipotireoidismo.</w:t>
      </w:r>
      <w:r w:rsidRPr="00B72CC6">
        <w:rPr>
          <w:rFonts w:ascii="Arial" w:hAnsi="Arial" w:cs="Arial"/>
          <w:position w:val="6"/>
          <w:sz w:val="11"/>
          <w:szCs w:val="11"/>
        </w:rPr>
        <w:t xml:space="preserve">(20) </w:t>
      </w:r>
      <w:r w:rsidRPr="00B72CC6">
        <w:rPr>
          <w:rFonts w:ascii="Arial" w:hAnsi="Arial" w:cs="Arial"/>
          <w:sz w:val="19"/>
          <w:szCs w:val="19"/>
        </w:rPr>
        <w:t>As alterações neurológicas compreendidas pelo HIV e os distúrbios de comportamento, como psicoses, podem ser decorrentes do uso de efavirenz.</w:t>
      </w:r>
      <w:r w:rsidRPr="00B72CC6">
        <w:rPr>
          <w:rFonts w:ascii="Arial" w:hAnsi="Arial" w:cs="Arial"/>
          <w:position w:val="6"/>
          <w:sz w:val="11"/>
          <w:szCs w:val="11"/>
        </w:rPr>
        <w:t>(21)</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O desenvolvimento das formas de TB extrapulmonar em pacientes com AIDS é uma condição que aumenta o risco de desenvolvimento de qualquer forma de TB em vinte vezes mais comparado a pacientes soronegativos. Em pacientes coinfectados é observado o percentual de desenvolvimento das formas extrapulmonares em 60% dos casos, ocorrendo com maior frequência no órgão genitu</w:t>
      </w:r>
      <w:r w:rsidRPr="00B72CC6">
        <w:rPr>
          <w:rFonts w:ascii="Arial" w:hAnsi="Arial" w:cs="Arial"/>
          <w:sz w:val="19"/>
          <w:szCs w:val="19"/>
        </w:rPr>
        <w:softHyphen/>
        <w:t>rinário, meninges, pleura, linfonodos, abdome, pele, articulações e ossos, corroborando com os dois sítios de infecção observados nos prontuários desses pacientes. Os casos reportados neste estudo geram preocupação visto que a neurotuberculose, TB abdominal e miliar são consideradas graves e de diagnóstico mais complicado devido à necessidade de confirmação microbiológica e recursos de saúde escassos, gerando desconfiança quanto ao número real de pacientes notificados.</w:t>
      </w:r>
      <w:r w:rsidRPr="00B72CC6">
        <w:rPr>
          <w:rFonts w:ascii="Arial" w:hAnsi="Arial" w:cs="Arial"/>
          <w:position w:val="6"/>
          <w:sz w:val="11"/>
          <w:szCs w:val="11"/>
        </w:rPr>
        <w:t>(22-24)</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A neurotuberculose é uma das formas mais graves de complicação da doença na AIDS, sendo a resistência a múltiplas drogas micobacterianas também um agravante.</w:t>
      </w:r>
      <w:r w:rsidRPr="00B72CC6">
        <w:rPr>
          <w:rFonts w:ascii="Arial" w:hAnsi="Arial" w:cs="Arial"/>
          <w:position w:val="6"/>
          <w:sz w:val="11"/>
          <w:szCs w:val="11"/>
        </w:rPr>
        <w:t>(25)</w:t>
      </w:r>
      <w:r w:rsidRPr="00B72CC6">
        <w:rPr>
          <w:rFonts w:ascii="Arial" w:hAnsi="Arial" w:cs="Arial"/>
          <w:sz w:val="19"/>
          <w:szCs w:val="19"/>
        </w:rPr>
        <w:t xml:space="preserve"> Os riscos de se adquirir esta forma em pacientes soropo</w:t>
      </w:r>
      <w:r w:rsidRPr="00B72CC6">
        <w:rPr>
          <w:rFonts w:ascii="Arial" w:hAnsi="Arial" w:cs="Arial"/>
          <w:sz w:val="19"/>
          <w:szCs w:val="19"/>
        </w:rPr>
        <w:softHyphen/>
        <w:t>sitivos é dez vezes maior do que em imunocompetentes soronegativos para o HIV, e o índice de mortalidade pode exceder 50%, o que pode ser justificado pela demora no diagnóstico. Um dos prontuários dos pacientes do estudo (1/8) que fazem tratamento há mais de cinco anos apresentou positividade para esse tipo de evolução da doença.</w:t>
      </w:r>
      <w:r w:rsidRPr="00B72CC6">
        <w:rPr>
          <w:rFonts w:ascii="Arial" w:hAnsi="Arial" w:cs="Arial"/>
          <w:position w:val="6"/>
          <w:sz w:val="11"/>
          <w:szCs w:val="11"/>
        </w:rPr>
        <w:t>(25,26)</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A tuberculose abdominal ou intestinal em pacientes com tempo superior a 15 anos de diagnóstico compreende um caso positivo (1/9) deste levantamento. Esta forma de manifestação da TB pode ser decorrente do direcio</w:t>
      </w:r>
      <w:r w:rsidRPr="00B72CC6">
        <w:rPr>
          <w:rFonts w:ascii="Arial" w:hAnsi="Arial" w:cs="Arial"/>
          <w:sz w:val="19"/>
          <w:szCs w:val="19"/>
        </w:rPr>
        <w:softHyphen/>
        <w:t>namento e atraso do diagnóstico e dificuldade de diagnóstico diferencial, devido aos seus sintomas e pela condição de imunocomprometimento.</w:t>
      </w:r>
      <w:r w:rsidRPr="00B72CC6">
        <w:rPr>
          <w:rFonts w:ascii="Arial" w:hAnsi="Arial" w:cs="Arial"/>
          <w:position w:val="6"/>
          <w:sz w:val="11"/>
          <w:szCs w:val="11"/>
        </w:rPr>
        <w:t>(27)</w:t>
      </w:r>
      <w:r w:rsidRPr="00B72CC6">
        <w:rPr>
          <w:rFonts w:ascii="Arial" w:hAnsi="Arial" w:cs="Arial"/>
          <w:sz w:val="19"/>
          <w:szCs w:val="19"/>
        </w:rPr>
        <w:t xml:space="preserve"> A idade também é fator relacionado, sendo relatada em outros estudos a predominância em adultos jovens (29-57 anos) da associação TB abdominal/AIDS,</w:t>
      </w:r>
      <w:r w:rsidRPr="00B72CC6">
        <w:rPr>
          <w:rFonts w:ascii="Arial" w:hAnsi="Arial" w:cs="Arial"/>
          <w:position w:val="6"/>
          <w:sz w:val="11"/>
          <w:szCs w:val="11"/>
        </w:rPr>
        <w:t>(26)</w:t>
      </w:r>
      <w:r w:rsidRPr="00B72CC6">
        <w:rPr>
          <w:rFonts w:ascii="Arial" w:hAnsi="Arial" w:cs="Arial"/>
          <w:sz w:val="19"/>
          <w:szCs w:val="19"/>
        </w:rPr>
        <w:t xml:space="preserve"> fato que corrobora com os resultados reportados para este paciente, com carga viral de 120 cópias/mL (descompensação terapêutica) e idade de 43 anos (dados não mostrados). </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Em relação à descrição da forma miliar da doença, a contagem de LTCD4</w:t>
      </w:r>
      <w:r w:rsidRPr="00B72CC6">
        <w:rPr>
          <w:rFonts w:ascii="Arial" w:hAnsi="Arial" w:cs="Arial"/>
          <w:position w:val="6"/>
          <w:sz w:val="11"/>
          <w:szCs w:val="11"/>
        </w:rPr>
        <w:t>+</w:t>
      </w:r>
      <w:r w:rsidRPr="00B72CC6">
        <w:rPr>
          <w:rFonts w:ascii="Arial" w:hAnsi="Arial" w:cs="Arial"/>
          <w:sz w:val="19"/>
          <w:szCs w:val="19"/>
        </w:rPr>
        <w:t xml:space="preserve"> de 422</w:t>
      </w:r>
      <w:proofErr w:type="gramStart"/>
      <w:r w:rsidRPr="00B72CC6">
        <w:rPr>
          <w:rFonts w:ascii="Arial" w:hAnsi="Arial" w:cs="Arial"/>
          <w:sz w:val="19"/>
          <w:szCs w:val="19"/>
        </w:rPr>
        <w:t xml:space="preserve">  </w:t>
      </w:r>
      <w:proofErr w:type="gramEnd"/>
      <w:r w:rsidRPr="00B72CC6">
        <w:rPr>
          <w:rFonts w:ascii="Arial" w:hAnsi="Arial" w:cs="Arial"/>
          <w:sz w:val="19"/>
          <w:szCs w:val="19"/>
        </w:rPr>
        <w:t>e carga viral indetec</w:t>
      </w:r>
      <w:r w:rsidRPr="00B72CC6">
        <w:rPr>
          <w:rFonts w:ascii="Arial" w:hAnsi="Arial" w:cs="Arial"/>
          <w:sz w:val="19"/>
          <w:szCs w:val="19"/>
        </w:rPr>
        <w:softHyphen/>
        <w:t>tável são fatores que minimizam a possibilidade de ocorrência da forma miliar, assemelhando-se a pacientes imuno</w:t>
      </w:r>
      <w:r w:rsidRPr="00B72CC6">
        <w:rPr>
          <w:rFonts w:ascii="Arial" w:hAnsi="Arial" w:cs="Arial"/>
          <w:sz w:val="19"/>
          <w:szCs w:val="19"/>
        </w:rPr>
        <w:softHyphen/>
        <w:t>competentes.</w:t>
      </w:r>
      <w:r w:rsidRPr="00B72CC6">
        <w:rPr>
          <w:rFonts w:ascii="Arial" w:hAnsi="Arial" w:cs="Arial"/>
          <w:position w:val="6"/>
          <w:sz w:val="11"/>
          <w:szCs w:val="11"/>
        </w:rPr>
        <w:t>(28)</w:t>
      </w:r>
      <w:r w:rsidRPr="00B72CC6">
        <w:rPr>
          <w:rFonts w:ascii="Arial" w:hAnsi="Arial" w:cs="Arial"/>
          <w:sz w:val="19"/>
          <w:szCs w:val="19"/>
        </w:rPr>
        <w:t xml:space="preserve"> O desenvolvimento dessa forma corres</w:t>
      </w:r>
      <w:r w:rsidRPr="00B72CC6">
        <w:rPr>
          <w:rFonts w:ascii="Arial" w:hAnsi="Arial" w:cs="Arial"/>
          <w:sz w:val="19"/>
          <w:szCs w:val="19"/>
        </w:rPr>
        <w:softHyphen/>
        <w:t>ponde de 1% a 2% dos globais de TB, sendo comum em pacientes imunocomprometidos que apresentam taxas de LTCD4</w:t>
      </w:r>
      <w:r w:rsidRPr="00B72CC6">
        <w:rPr>
          <w:rFonts w:ascii="Arial" w:hAnsi="Arial" w:cs="Arial"/>
          <w:position w:val="6"/>
          <w:sz w:val="11"/>
          <w:szCs w:val="11"/>
        </w:rPr>
        <w:t>+</w:t>
      </w:r>
      <w:r w:rsidRPr="00B72CC6">
        <w:rPr>
          <w:rFonts w:ascii="Arial" w:hAnsi="Arial" w:cs="Arial"/>
          <w:sz w:val="19"/>
          <w:szCs w:val="19"/>
        </w:rPr>
        <w:t xml:space="preserve"> &lt;200 c</w:t>
      </w:r>
      <w:r w:rsidR="00D92F8C">
        <w:rPr>
          <w:rFonts w:ascii="Arial" w:hAnsi="Arial" w:cs="Arial"/>
          <w:sz w:val="19"/>
          <w:szCs w:val="19"/>
        </w:rPr>
        <w:t>e</w:t>
      </w:r>
      <w:r w:rsidRPr="00B72CC6">
        <w:rPr>
          <w:rFonts w:ascii="Arial" w:hAnsi="Arial" w:cs="Arial"/>
          <w:sz w:val="19"/>
          <w:szCs w:val="19"/>
        </w:rPr>
        <w:t>l/mm</w:t>
      </w:r>
      <w:r w:rsidRPr="00B72CC6">
        <w:rPr>
          <w:rFonts w:ascii="Arial" w:hAnsi="Arial" w:cs="Arial"/>
          <w:position w:val="6"/>
          <w:sz w:val="11"/>
          <w:szCs w:val="11"/>
        </w:rPr>
        <w:t>3</w:t>
      </w:r>
      <w:r w:rsidRPr="00B72CC6">
        <w:rPr>
          <w:rFonts w:ascii="Arial" w:hAnsi="Arial" w:cs="Arial"/>
          <w:sz w:val="19"/>
          <w:szCs w:val="19"/>
        </w:rPr>
        <w:t>,</w:t>
      </w:r>
      <w:r w:rsidRPr="00B72CC6">
        <w:rPr>
          <w:rFonts w:ascii="Arial" w:hAnsi="Arial" w:cs="Arial"/>
          <w:position w:val="6"/>
          <w:sz w:val="11"/>
          <w:szCs w:val="11"/>
        </w:rPr>
        <w:t>(29)</w:t>
      </w:r>
      <w:r w:rsidRPr="00B72CC6">
        <w:rPr>
          <w:rFonts w:ascii="Arial" w:hAnsi="Arial" w:cs="Arial"/>
          <w:sz w:val="19"/>
          <w:szCs w:val="19"/>
        </w:rPr>
        <w:t xml:space="preserve"> diferente da situação observada no paciente desse estudo. Possíveis hipóteses que configurariam uma versão clínica para o diagnóstico de TB miliar</w:t>
      </w:r>
      <w:proofErr w:type="gramStart"/>
      <w:r w:rsidRPr="00B72CC6">
        <w:rPr>
          <w:rFonts w:ascii="Arial" w:hAnsi="Arial" w:cs="Arial"/>
          <w:sz w:val="19"/>
          <w:szCs w:val="19"/>
        </w:rPr>
        <w:t xml:space="preserve"> </w:t>
      </w:r>
      <w:r w:rsidRPr="00B72CC6">
        <w:rPr>
          <w:rFonts w:ascii="Arial" w:hAnsi="Arial" w:cs="Arial"/>
          <w:strike/>
          <w:sz w:val="19"/>
          <w:szCs w:val="19"/>
        </w:rPr>
        <w:t xml:space="preserve"> </w:t>
      </w:r>
      <w:r w:rsidRPr="00B72CC6">
        <w:rPr>
          <w:rFonts w:ascii="Arial" w:hAnsi="Arial" w:cs="Arial"/>
          <w:sz w:val="19"/>
          <w:szCs w:val="19"/>
        </w:rPr>
        <w:t xml:space="preserve"> </w:t>
      </w:r>
      <w:proofErr w:type="gramEnd"/>
      <w:r w:rsidRPr="00B72CC6">
        <w:rPr>
          <w:rFonts w:ascii="Arial" w:hAnsi="Arial" w:cs="Arial"/>
          <w:sz w:val="19"/>
          <w:szCs w:val="19"/>
        </w:rPr>
        <w:t>nele seriam o desenvolvimento inicial de uma Síndrome Inflamatória de Reconstituição Imune e outros fatores que possam não estar reportados nos prontuários.</w:t>
      </w:r>
      <w:r w:rsidRPr="00B72CC6">
        <w:rPr>
          <w:rFonts w:ascii="Arial" w:hAnsi="Arial" w:cs="Arial"/>
          <w:position w:val="6"/>
          <w:sz w:val="11"/>
          <w:szCs w:val="11"/>
        </w:rPr>
        <w:t>(30)</w:t>
      </w:r>
      <w:r w:rsidRPr="00B72CC6">
        <w:rPr>
          <w:rFonts w:ascii="Arial" w:hAnsi="Arial" w:cs="Arial"/>
          <w:sz w:val="19"/>
          <w:szCs w:val="19"/>
        </w:rPr>
        <w:t xml:space="preserve"> Esta síndrome caracteriza-se por um aumento repentino nas células de defesa recorrente ao tratamento e uma resposta imune exacerbada, reagindo contra coinfecções ativas e em estado de latência, trazendo à tona a sinto</w:t>
      </w:r>
      <w:r w:rsidRPr="00B72CC6">
        <w:rPr>
          <w:rFonts w:ascii="Arial" w:hAnsi="Arial" w:cs="Arial"/>
          <w:sz w:val="19"/>
          <w:szCs w:val="19"/>
        </w:rPr>
        <w:softHyphen/>
        <w:t>ma</w:t>
      </w:r>
      <w:r w:rsidRPr="00B72CC6">
        <w:rPr>
          <w:rFonts w:ascii="Arial" w:hAnsi="Arial" w:cs="Arial"/>
          <w:sz w:val="19"/>
          <w:szCs w:val="19"/>
        </w:rPr>
        <w:softHyphen/>
        <w:t>tologia de acordo com cada infecção, e possível evolução para lesão tecidual.</w:t>
      </w:r>
      <w:r w:rsidRPr="00B72CC6">
        <w:rPr>
          <w:rFonts w:ascii="Arial" w:hAnsi="Arial" w:cs="Arial"/>
          <w:position w:val="6"/>
          <w:sz w:val="11"/>
          <w:szCs w:val="11"/>
        </w:rPr>
        <w:t>(30)</w:t>
      </w:r>
      <w:r w:rsidRPr="00B72CC6">
        <w:rPr>
          <w:rFonts w:ascii="Arial" w:hAnsi="Arial" w:cs="Arial"/>
          <w:sz w:val="19"/>
          <w:szCs w:val="19"/>
        </w:rPr>
        <w:t xml:space="preserve"> Além do caso positivo para TB miliar, os quatro pacientes observados com níveis de LTCD4</w:t>
      </w:r>
      <w:r w:rsidRPr="00B72CC6">
        <w:rPr>
          <w:rFonts w:ascii="Arial" w:hAnsi="Arial" w:cs="Arial"/>
          <w:position w:val="6"/>
          <w:sz w:val="11"/>
          <w:szCs w:val="11"/>
        </w:rPr>
        <w:t>+</w:t>
      </w:r>
      <w:r w:rsidRPr="00B72CC6">
        <w:rPr>
          <w:rFonts w:ascii="Arial" w:hAnsi="Arial" w:cs="Arial"/>
          <w:sz w:val="19"/>
          <w:szCs w:val="19"/>
        </w:rPr>
        <w:t xml:space="preserve"> &lt;200 c</w:t>
      </w:r>
      <w:r w:rsidR="00D92F8C">
        <w:rPr>
          <w:rFonts w:ascii="Arial" w:hAnsi="Arial" w:cs="Arial"/>
          <w:sz w:val="19"/>
          <w:szCs w:val="19"/>
        </w:rPr>
        <w:t>e</w:t>
      </w:r>
      <w:r w:rsidRPr="00B72CC6">
        <w:rPr>
          <w:rFonts w:ascii="Arial" w:hAnsi="Arial" w:cs="Arial"/>
          <w:sz w:val="19"/>
          <w:szCs w:val="19"/>
        </w:rPr>
        <w:t>l/mm</w:t>
      </w:r>
      <w:r w:rsidRPr="00B72CC6">
        <w:rPr>
          <w:rFonts w:ascii="Arial" w:hAnsi="Arial" w:cs="Arial"/>
          <w:position w:val="6"/>
          <w:sz w:val="11"/>
          <w:szCs w:val="11"/>
        </w:rPr>
        <w:t>3</w:t>
      </w:r>
      <w:r w:rsidRPr="00B72CC6">
        <w:rPr>
          <w:rFonts w:ascii="Arial" w:hAnsi="Arial" w:cs="Arial"/>
          <w:sz w:val="19"/>
          <w:szCs w:val="19"/>
        </w:rPr>
        <w:t xml:space="preserve">, conforme demonstrado em nossos </w:t>
      </w:r>
      <w:r w:rsidRPr="00B72CC6">
        <w:rPr>
          <w:rFonts w:ascii="Arial" w:hAnsi="Arial" w:cs="Arial"/>
          <w:sz w:val="19"/>
          <w:szCs w:val="19"/>
        </w:rPr>
        <w:lastRenderedPageBreak/>
        <w:t>resultados, inclusive um deles com carga viral detectável, são considerados pacientes de risco, já que são critérios que demonstram falhas em TARV e predispõem o possível desenvolvimento de TB extrapulmonar.</w:t>
      </w:r>
      <w:r w:rsidRPr="00B72CC6">
        <w:rPr>
          <w:rFonts w:ascii="Arial" w:hAnsi="Arial" w:cs="Arial"/>
          <w:position w:val="6"/>
          <w:sz w:val="11"/>
          <w:szCs w:val="11"/>
        </w:rPr>
        <w:t>(30)</w:t>
      </w:r>
      <w:r w:rsidRPr="00B72CC6">
        <w:rPr>
          <w:rFonts w:ascii="Arial" w:hAnsi="Arial" w:cs="Arial"/>
          <w:sz w:val="19"/>
          <w:szCs w:val="19"/>
        </w:rPr>
        <w:t xml:space="preserve"> </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B72CC6">
        <w:rPr>
          <w:rFonts w:ascii="Arial" w:hAnsi="Arial" w:cs="Arial"/>
          <w:b/>
          <w:bCs/>
          <w:caps/>
          <w:color w:val="25637A"/>
          <w:sz w:val="20"/>
          <w:szCs w:val="20"/>
        </w:rPr>
        <w:t>CONCLUSÃO</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A casuística de 5,66% de coinfecção AIDS/TB reportada é menor em comparação com dados prévios da literatura demonstrando a eficácia da TARV e melhor acompanhamento destes pacientes ao longo da história da AIDS.</w:t>
      </w:r>
    </w:p>
    <w:p w:rsidR="00B72CC6" w:rsidRP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B72CC6">
        <w:rPr>
          <w:rFonts w:ascii="Arial" w:hAnsi="Arial" w:cs="Arial"/>
          <w:sz w:val="19"/>
          <w:szCs w:val="19"/>
        </w:rPr>
        <w:t xml:space="preserve">O tempo de diagnóstico em pacientes coinfectados demonstrou que pacientes com tempo de tratamento acima de cinco anos possuem maior chance de desenvolverem TB, principalmente pulmonar (4,66%); entretanto, casos extrapulmonares também podem ocorrer, devido ao </w:t>
      </w:r>
      <w:r w:rsidRPr="00B72CC6">
        <w:rPr>
          <w:rFonts w:ascii="Arial" w:hAnsi="Arial" w:cs="Arial"/>
          <w:i/>
          <w:iCs/>
          <w:sz w:val="19"/>
          <w:szCs w:val="19"/>
        </w:rPr>
        <w:t>status</w:t>
      </w:r>
      <w:r w:rsidRPr="00B72CC6">
        <w:rPr>
          <w:rFonts w:ascii="Arial" w:hAnsi="Arial" w:cs="Arial"/>
          <w:sz w:val="19"/>
          <w:szCs w:val="19"/>
        </w:rPr>
        <w:t xml:space="preserve"> imunológico dos pacientes. Essas formas de evolução da doença encontradas nesse estudo corroboram com as mais comuns de ocorrerem em pacientes HIV-TB.</w:t>
      </w:r>
    </w:p>
    <w:p w:rsidR="00B72CC6" w:rsidRDefault="00B72CC6"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417F17" w:rsidRPr="00B72CC6" w:rsidRDefault="00417F17" w:rsidP="00B72CC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B72CC6" w:rsidRPr="00B72CC6" w:rsidRDefault="00B72CC6" w:rsidP="00417F17">
      <w:pPr>
        <w:pBdr>
          <w:top w:val="single" w:sz="6" w:space="7" w:color="auto"/>
          <w:between w:val="single" w:sz="6" w:space="8" w:color="auto"/>
        </w:pBdr>
        <w:autoSpaceDE w:val="0"/>
        <w:autoSpaceDN w:val="0"/>
        <w:adjustRightInd w:val="0"/>
        <w:spacing w:after="0" w:line="240" w:lineRule="auto"/>
        <w:jc w:val="both"/>
        <w:rPr>
          <w:rFonts w:ascii="Arial" w:hAnsi="Arial" w:cs="Arial"/>
          <w:sz w:val="16"/>
          <w:szCs w:val="16"/>
        </w:rPr>
      </w:pPr>
      <w:r w:rsidRPr="00B72CC6">
        <w:rPr>
          <w:rFonts w:ascii="Arial" w:hAnsi="Arial" w:cs="Arial"/>
          <w:b/>
          <w:bCs/>
          <w:i/>
          <w:iCs/>
          <w:sz w:val="16"/>
          <w:szCs w:val="16"/>
        </w:rPr>
        <w:t>Abstract</w:t>
      </w:r>
    </w:p>
    <w:p w:rsidR="00B72CC6" w:rsidRPr="00B72CC6" w:rsidRDefault="00B72CC6" w:rsidP="00B72CC6">
      <w:pPr>
        <w:autoSpaceDE w:val="0"/>
        <w:autoSpaceDN w:val="0"/>
        <w:adjustRightInd w:val="0"/>
        <w:spacing w:after="0" w:line="240" w:lineRule="auto"/>
        <w:jc w:val="both"/>
        <w:rPr>
          <w:rFonts w:ascii="Arial" w:hAnsi="Arial" w:cs="Arial"/>
          <w:i/>
          <w:iCs/>
          <w:sz w:val="16"/>
          <w:szCs w:val="16"/>
        </w:rPr>
      </w:pPr>
      <w:r w:rsidRPr="00B72CC6">
        <w:rPr>
          <w:rFonts w:ascii="Arial" w:hAnsi="Arial" w:cs="Arial"/>
          <w:b/>
          <w:bCs/>
          <w:i/>
          <w:iCs/>
          <w:sz w:val="16"/>
          <w:szCs w:val="16"/>
        </w:rPr>
        <w:t xml:space="preserve">Objective: </w:t>
      </w:r>
      <w:r w:rsidRPr="00B72CC6">
        <w:rPr>
          <w:rFonts w:ascii="Arial" w:hAnsi="Arial" w:cs="Arial"/>
          <w:i/>
          <w:iCs/>
          <w:sz w:val="16"/>
          <w:szCs w:val="16"/>
        </w:rPr>
        <w:t>This study consisted of a retrospective survey of the prevalence of pulmonary and extrapulmonary tuberculosis in individuals with AIDS using third-line antiretrovirals.</w:t>
      </w:r>
      <w:r w:rsidR="00417F17">
        <w:rPr>
          <w:rFonts w:ascii="Arial" w:hAnsi="Arial" w:cs="Arial"/>
          <w:i/>
          <w:iCs/>
          <w:sz w:val="16"/>
          <w:szCs w:val="16"/>
        </w:rPr>
        <w:t xml:space="preserve"> </w:t>
      </w:r>
      <w:r w:rsidRPr="00B72CC6">
        <w:rPr>
          <w:rFonts w:ascii="Arial" w:hAnsi="Arial" w:cs="Arial"/>
          <w:b/>
          <w:bCs/>
          <w:i/>
          <w:iCs/>
          <w:sz w:val="16"/>
          <w:szCs w:val="16"/>
        </w:rPr>
        <w:t xml:space="preserve">Methods: </w:t>
      </w:r>
      <w:r w:rsidRPr="00B72CC6">
        <w:rPr>
          <w:rFonts w:ascii="Arial" w:hAnsi="Arial" w:cs="Arial"/>
          <w:i/>
          <w:iCs/>
          <w:sz w:val="16"/>
          <w:szCs w:val="16"/>
        </w:rPr>
        <w:t xml:space="preserve">We included in this study medical records of three handred patients over 18 years of age, comprised between intervals of HIV diagnosis. </w:t>
      </w:r>
      <w:r w:rsidRPr="00B72CC6">
        <w:rPr>
          <w:rFonts w:ascii="Arial" w:hAnsi="Arial" w:cs="Arial"/>
          <w:b/>
          <w:bCs/>
          <w:i/>
          <w:iCs/>
          <w:sz w:val="16"/>
          <w:szCs w:val="16"/>
        </w:rPr>
        <w:t xml:space="preserve">Results: </w:t>
      </w:r>
      <w:r w:rsidRPr="00B72CC6">
        <w:rPr>
          <w:rFonts w:ascii="Arial" w:hAnsi="Arial" w:cs="Arial"/>
          <w:i/>
          <w:iCs/>
          <w:sz w:val="16"/>
          <w:szCs w:val="16"/>
        </w:rPr>
        <w:t xml:space="preserve">Seventeen patients over </w:t>
      </w:r>
      <w:proofErr w:type="gramStart"/>
      <w:r w:rsidRPr="00B72CC6">
        <w:rPr>
          <w:rFonts w:ascii="Arial" w:hAnsi="Arial" w:cs="Arial"/>
          <w:i/>
          <w:iCs/>
          <w:sz w:val="16"/>
          <w:szCs w:val="16"/>
        </w:rPr>
        <w:t>five</w:t>
      </w:r>
      <w:proofErr w:type="gramEnd"/>
      <w:r w:rsidRPr="00B72CC6">
        <w:rPr>
          <w:rFonts w:ascii="Arial" w:hAnsi="Arial" w:cs="Arial"/>
          <w:i/>
          <w:iCs/>
          <w:sz w:val="16"/>
          <w:szCs w:val="16"/>
        </w:rPr>
        <w:t xml:space="preserve"> years of diagnosis developed pulmonary and extrapulmonary tuberculosis. Within </w:t>
      </w:r>
      <w:proofErr w:type="gramStart"/>
      <w:r w:rsidRPr="00B72CC6">
        <w:rPr>
          <w:rFonts w:ascii="Arial" w:hAnsi="Arial" w:cs="Arial"/>
          <w:i/>
          <w:iCs/>
          <w:sz w:val="16"/>
          <w:szCs w:val="16"/>
        </w:rPr>
        <w:t>5</w:t>
      </w:r>
      <w:proofErr w:type="gramEnd"/>
      <w:r w:rsidRPr="00B72CC6">
        <w:rPr>
          <w:rFonts w:ascii="Arial" w:hAnsi="Arial" w:cs="Arial"/>
          <w:i/>
          <w:iCs/>
          <w:sz w:val="16"/>
          <w:szCs w:val="16"/>
        </w:rPr>
        <w:t xml:space="preserve"> to 15 years 7% of the patients developed pulmonary tuberculosis and one patient neurotuberculosis. Of the patients with a diagnosis of more than 15 years, 7% had pulmonary form, and two cases of extrapulmonary TB (miliary and abdominal). The non-infectious morbidities observed were Mixed Hyperlipidemia 23.52%, Hypothyroidism 11.76% and Organic Psychosis 5.88%. </w:t>
      </w:r>
      <w:r w:rsidRPr="00B72CC6">
        <w:rPr>
          <w:rFonts w:ascii="Arial" w:hAnsi="Arial" w:cs="Arial"/>
          <w:b/>
          <w:bCs/>
          <w:i/>
          <w:iCs/>
          <w:sz w:val="16"/>
          <w:szCs w:val="16"/>
        </w:rPr>
        <w:t xml:space="preserve">Conclusion: </w:t>
      </w:r>
      <w:r w:rsidRPr="00B72CC6">
        <w:rPr>
          <w:rFonts w:ascii="Arial" w:hAnsi="Arial" w:cs="Arial"/>
          <w:i/>
          <w:iCs/>
          <w:sz w:val="16"/>
          <w:szCs w:val="16"/>
        </w:rPr>
        <w:t>The results of this survey indicate a reduction in tuberculosis cases in AIDS patients in this municipality, a fact that may be due to ART adherence and immunological status.</w:t>
      </w:r>
    </w:p>
    <w:p w:rsidR="00B72CC6" w:rsidRPr="00B72CC6" w:rsidRDefault="00B72CC6" w:rsidP="00B72CC6">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p>
    <w:p w:rsidR="00B72CC6" w:rsidRPr="00B72CC6" w:rsidRDefault="00B72CC6" w:rsidP="00B72CC6">
      <w:pPr>
        <w:autoSpaceDE w:val="0"/>
        <w:autoSpaceDN w:val="0"/>
        <w:adjustRightInd w:val="0"/>
        <w:spacing w:after="0" w:line="240" w:lineRule="auto"/>
        <w:jc w:val="both"/>
        <w:rPr>
          <w:rFonts w:ascii="Arial" w:hAnsi="Arial" w:cs="Arial"/>
          <w:i/>
          <w:iCs/>
          <w:sz w:val="16"/>
          <w:szCs w:val="16"/>
        </w:rPr>
      </w:pPr>
      <w:r w:rsidRPr="00B72CC6">
        <w:rPr>
          <w:rFonts w:ascii="Arial" w:hAnsi="Arial" w:cs="Arial"/>
          <w:b/>
          <w:bCs/>
          <w:i/>
          <w:iCs/>
          <w:sz w:val="16"/>
          <w:szCs w:val="16"/>
        </w:rPr>
        <w:t>Keywords</w:t>
      </w:r>
    </w:p>
    <w:p w:rsidR="00B72CC6" w:rsidRDefault="00B72CC6" w:rsidP="00417F17">
      <w:pPr>
        <w:pBdr>
          <w:bottom w:val="single" w:sz="4" w:space="5" w:color="auto"/>
        </w:pBdr>
        <w:autoSpaceDE w:val="0"/>
        <w:autoSpaceDN w:val="0"/>
        <w:adjustRightInd w:val="0"/>
        <w:spacing w:after="0" w:line="240" w:lineRule="auto"/>
        <w:jc w:val="both"/>
        <w:rPr>
          <w:rFonts w:ascii="Arial" w:hAnsi="Arial" w:cs="Arial"/>
          <w:i/>
          <w:iCs/>
          <w:sz w:val="16"/>
          <w:szCs w:val="16"/>
        </w:rPr>
      </w:pPr>
      <w:r w:rsidRPr="00B72CC6">
        <w:rPr>
          <w:rFonts w:ascii="Arial" w:hAnsi="Arial" w:cs="Arial"/>
          <w:i/>
          <w:iCs/>
          <w:sz w:val="16"/>
          <w:szCs w:val="16"/>
        </w:rPr>
        <w:t>HIV; coinfection; tuberculosis</w:t>
      </w:r>
    </w:p>
    <w:p w:rsidR="00417F17" w:rsidRDefault="00417F17" w:rsidP="00417F17">
      <w:pPr>
        <w:autoSpaceDE w:val="0"/>
        <w:autoSpaceDN w:val="0"/>
        <w:adjustRightInd w:val="0"/>
        <w:spacing w:after="0" w:line="240" w:lineRule="auto"/>
        <w:jc w:val="both"/>
        <w:rPr>
          <w:rFonts w:ascii="Arial" w:hAnsi="Arial" w:cs="Arial"/>
          <w:i/>
          <w:iCs/>
          <w:sz w:val="16"/>
          <w:szCs w:val="16"/>
        </w:rPr>
      </w:pPr>
    </w:p>
    <w:p w:rsidR="00417F17" w:rsidRDefault="00417F17" w:rsidP="00417F17">
      <w:pPr>
        <w:autoSpaceDE w:val="0"/>
        <w:autoSpaceDN w:val="0"/>
        <w:adjustRightInd w:val="0"/>
        <w:spacing w:after="0" w:line="240" w:lineRule="auto"/>
        <w:jc w:val="both"/>
        <w:rPr>
          <w:rFonts w:ascii="Arial" w:hAnsi="Arial" w:cs="Arial"/>
          <w:i/>
          <w:iCs/>
          <w:sz w:val="16"/>
          <w:szCs w:val="16"/>
        </w:rPr>
      </w:pP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 xml:space="preserve">1. Coutinho MFC, O'Dwyer G, Frossard V. Tratamento antirretroviral: adesão e a influência da depressão em usuários com HIV/Aids atendidos na atenção primária. Saúde debate [Internet]. 2018;42(116):148-161. Disponível em: http://dx.doi.org/10.1590/0103-1104201811612. </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2. Departamento de condições crônicas e infecções sexualmente transmissíveis. Boletim epidemiológico TB-HIV 2019. Ministério da Saúde; 2019.</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 xml:space="preserve">3. Yoshimura K. Current status of HIV/AIDS in the ART era. J Infect Chemother. 2017 Jan;23(1):12-16. </w:t>
      </w:r>
      <w:proofErr w:type="gramStart"/>
      <w:r w:rsidRPr="00417F17">
        <w:rPr>
          <w:rFonts w:ascii="Arial" w:hAnsi="Arial" w:cs="Arial"/>
          <w:sz w:val="16"/>
          <w:szCs w:val="16"/>
        </w:rPr>
        <w:t>doi</w:t>
      </w:r>
      <w:proofErr w:type="gramEnd"/>
      <w:r w:rsidRPr="00417F17">
        <w:rPr>
          <w:rFonts w:ascii="Arial" w:hAnsi="Arial" w:cs="Arial"/>
          <w:sz w:val="16"/>
          <w:szCs w:val="16"/>
        </w:rPr>
        <w:t>: 10.1016/j.jiac.2016.</w:t>
      </w:r>
      <w:r>
        <w:rPr>
          <w:rFonts w:ascii="Arial" w:hAnsi="Arial" w:cs="Arial"/>
          <w:sz w:val="16"/>
          <w:szCs w:val="16"/>
        </w:rPr>
        <w:t xml:space="preserve"> </w:t>
      </w:r>
      <w:r w:rsidRPr="00417F17">
        <w:rPr>
          <w:rFonts w:ascii="Arial" w:hAnsi="Arial" w:cs="Arial"/>
          <w:sz w:val="16"/>
          <w:szCs w:val="16"/>
        </w:rPr>
        <w:t xml:space="preserve">10.002. </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 xml:space="preserve">4. Bell LCK, Noursadeghi M. Pathogenesis of HIV-1 and Mycobacterium tuberculosis co-infection. Nat Rev Microbiol. 2018 </w:t>
      </w:r>
      <w:proofErr w:type="gramStart"/>
      <w:r w:rsidRPr="00417F17">
        <w:rPr>
          <w:rFonts w:ascii="Arial" w:hAnsi="Arial" w:cs="Arial"/>
          <w:sz w:val="16"/>
          <w:szCs w:val="16"/>
        </w:rPr>
        <w:t>Feb</w:t>
      </w:r>
      <w:proofErr w:type="gramEnd"/>
      <w:r w:rsidRPr="00417F17">
        <w:rPr>
          <w:rFonts w:ascii="Arial" w:hAnsi="Arial" w:cs="Arial"/>
          <w:sz w:val="16"/>
          <w:szCs w:val="16"/>
        </w:rPr>
        <w:t>;16(2):80-90. Disponível em: https://doi.org/10.1038/nrmicro.2017.128.</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 xml:space="preserve">5. Rodriguez-Dias CE, Santiago-Rodriguez EL, Toledo GGJ, Bagur JS, </w:t>
      </w:r>
      <w:proofErr w:type="gramStart"/>
      <w:r w:rsidRPr="00417F17">
        <w:rPr>
          <w:rFonts w:ascii="Arial" w:hAnsi="Arial" w:cs="Arial"/>
          <w:sz w:val="16"/>
          <w:szCs w:val="16"/>
        </w:rPr>
        <w:t>et</w:t>
      </w:r>
      <w:proofErr w:type="gramEnd"/>
      <w:r w:rsidRPr="00417F17">
        <w:rPr>
          <w:rFonts w:ascii="Arial" w:hAnsi="Arial" w:cs="Arial"/>
          <w:sz w:val="16"/>
          <w:szCs w:val="16"/>
        </w:rPr>
        <w:t xml:space="preserve"> al. Comorbidities in a sample of adults with HIV in Puerto Rico. HIV AIDS (Auckl). </w:t>
      </w:r>
      <w:proofErr w:type="gramStart"/>
      <w:r w:rsidRPr="00417F17">
        <w:rPr>
          <w:rFonts w:ascii="Arial" w:hAnsi="Arial" w:cs="Arial"/>
          <w:sz w:val="16"/>
          <w:szCs w:val="16"/>
        </w:rPr>
        <w:t>2019;</w:t>
      </w:r>
      <w:proofErr w:type="gramEnd"/>
      <w:r w:rsidRPr="00417F17">
        <w:rPr>
          <w:rFonts w:ascii="Arial" w:hAnsi="Arial" w:cs="Arial"/>
          <w:sz w:val="16"/>
          <w:szCs w:val="16"/>
        </w:rPr>
        <w:t>11:155-164. Disponível em:</w:t>
      </w:r>
      <w:r>
        <w:rPr>
          <w:rFonts w:ascii="Arial" w:hAnsi="Arial" w:cs="Arial"/>
          <w:sz w:val="16"/>
          <w:szCs w:val="16"/>
        </w:rPr>
        <w:t xml:space="preserve"> </w:t>
      </w:r>
      <w:proofErr w:type="gramStart"/>
      <w:r w:rsidRPr="00417F17">
        <w:rPr>
          <w:rFonts w:ascii="Arial" w:hAnsi="Arial" w:cs="Arial"/>
          <w:sz w:val="16"/>
          <w:szCs w:val="16"/>
        </w:rPr>
        <w:t>https</w:t>
      </w:r>
      <w:proofErr w:type="gramEnd"/>
      <w:r w:rsidRPr="00417F17">
        <w:rPr>
          <w:rFonts w:ascii="Arial" w:hAnsi="Arial" w:cs="Arial"/>
          <w:sz w:val="16"/>
          <w:szCs w:val="16"/>
        </w:rPr>
        <w:t>://doi.org/10.2147/HIV.S204985.</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 xml:space="preserve">6. Fagundes VHV, Oliveira JHT, Vieira S, Spack Junior M, </w:t>
      </w:r>
      <w:proofErr w:type="gramStart"/>
      <w:r w:rsidRPr="00417F17">
        <w:rPr>
          <w:rFonts w:ascii="Arial" w:hAnsi="Arial" w:cs="Arial"/>
          <w:sz w:val="16"/>
          <w:szCs w:val="16"/>
        </w:rPr>
        <w:t>et</w:t>
      </w:r>
      <w:proofErr w:type="gramEnd"/>
      <w:r w:rsidRPr="00417F17">
        <w:rPr>
          <w:rFonts w:ascii="Arial" w:hAnsi="Arial" w:cs="Arial"/>
          <w:sz w:val="16"/>
          <w:szCs w:val="16"/>
        </w:rPr>
        <w:t xml:space="preserve"> al. Infecções oportunistas em indivíduos com infecção pelo HIV e relação com uso de terapia antirretroviral. Acta Scientiarum. Health Sciences. 2010 Set; 32 (2): 141-145. Disponível em: </w:t>
      </w:r>
      <w:proofErr w:type="gramStart"/>
      <w:r w:rsidRPr="00417F17">
        <w:rPr>
          <w:rFonts w:ascii="Arial" w:hAnsi="Arial" w:cs="Arial"/>
          <w:sz w:val="16"/>
          <w:szCs w:val="16"/>
        </w:rPr>
        <w:t>https</w:t>
      </w:r>
      <w:proofErr w:type="gramEnd"/>
      <w:r w:rsidRPr="00417F17">
        <w:rPr>
          <w:rFonts w:ascii="Arial" w:hAnsi="Arial" w:cs="Arial"/>
          <w:sz w:val="16"/>
          <w:szCs w:val="16"/>
        </w:rPr>
        <w:t>://doi.org/10.4025/actascihealthsci.v32i2.4508.</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7. Shaw JA, Irusen EM, Diacon AH, Koegelenberg CF. Pleural tuberculosis: A concise clinical Review. Clin Respir J. 2018 May; 12 (5</w:t>
      </w:r>
      <w:proofErr w:type="gramStart"/>
      <w:r w:rsidRPr="00417F17">
        <w:rPr>
          <w:rFonts w:ascii="Arial" w:hAnsi="Arial" w:cs="Arial"/>
          <w:sz w:val="16"/>
          <w:szCs w:val="16"/>
        </w:rPr>
        <w:t>):</w:t>
      </w:r>
      <w:proofErr w:type="gramEnd"/>
      <w:r w:rsidRPr="00417F17">
        <w:rPr>
          <w:rFonts w:ascii="Arial" w:hAnsi="Arial" w:cs="Arial"/>
          <w:sz w:val="16"/>
          <w:szCs w:val="16"/>
        </w:rPr>
        <w:t xml:space="preserve">1779-1786. Disponível em: https://doi.org/10.1111/crj.12900. </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 xml:space="preserve">8. Programa Conjunto das Nações Unidas sobre HIV/AIDS (UNAIDS). Estimativa de pessoas vivendo com HIV-AIDS. UNAIDS 2019. Disponível em: </w:t>
      </w:r>
      <w:proofErr w:type="gramStart"/>
      <w:r w:rsidRPr="00417F17">
        <w:rPr>
          <w:rFonts w:ascii="Arial" w:hAnsi="Arial" w:cs="Arial"/>
          <w:sz w:val="16"/>
          <w:szCs w:val="16"/>
        </w:rPr>
        <w:t>https</w:t>
      </w:r>
      <w:proofErr w:type="gramEnd"/>
      <w:r w:rsidRPr="00417F17">
        <w:rPr>
          <w:rFonts w:ascii="Arial" w:hAnsi="Arial" w:cs="Arial"/>
          <w:sz w:val="16"/>
          <w:szCs w:val="16"/>
        </w:rPr>
        <w:t>://unaids.org.br/</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417F17">
        <w:rPr>
          <w:rFonts w:ascii="Arial" w:hAnsi="Arial" w:cs="Arial"/>
          <w:sz w:val="16"/>
          <w:szCs w:val="16"/>
        </w:rPr>
        <w:t xml:space="preserve">9. Organização Pan-Americana da Saúde. Folha informativa - HIV/ </w:t>
      </w:r>
      <w:proofErr w:type="gramStart"/>
      <w:r w:rsidRPr="00417F17">
        <w:rPr>
          <w:rFonts w:ascii="Arial" w:hAnsi="Arial" w:cs="Arial"/>
          <w:sz w:val="16"/>
          <w:szCs w:val="16"/>
        </w:rPr>
        <w:t>aids</w:t>
      </w:r>
      <w:proofErr w:type="gramEnd"/>
      <w:r w:rsidRPr="00417F17">
        <w:rPr>
          <w:rFonts w:ascii="Arial" w:hAnsi="Arial" w:cs="Arial"/>
          <w:sz w:val="16"/>
          <w:szCs w:val="16"/>
        </w:rPr>
        <w:t>. Opas Brasil; 2017.</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10. Furini AAC, Neves ER, Ferreira GA, Rodrigues JF, Jorge LS, Machado RLD. HIV/AIDS: Relação dos níveis de linfócitos tcd4+ e carga viral com o tempo de diagnóstico. Arquivos de Ciências da Saúde; 23(4): 95-98. Disponível em: </w:t>
      </w:r>
      <w:proofErr w:type="gramStart"/>
      <w:r w:rsidRPr="00417F17">
        <w:rPr>
          <w:rFonts w:ascii="Arial" w:hAnsi="Arial" w:cs="Arial"/>
          <w:sz w:val="16"/>
          <w:szCs w:val="16"/>
        </w:rPr>
        <w:t>https</w:t>
      </w:r>
      <w:proofErr w:type="gramEnd"/>
      <w:r w:rsidRPr="00417F17">
        <w:rPr>
          <w:rFonts w:ascii="Arial" w:hAnsi="Arial" w:cs="Arial"/>
          <w:sz w:val="16"/>
          <w:szCs w:val="16"/>
        </w:rPr>
        <w:t>://</w:t>
      </w:r>
      <w:r w:rsidR="00625920">
        <w:rPr>
          <w:rFonts w:ascii="Arial" w:hAnsi="Arial" w:cs="Arial"/>
          <w:sz w:val="16"/>
          <w:szCs w:val="16"/>
        </w:rPr>
        <w:t xml:space="preserve"> </w:t>
      </w:r>
      <w:r w:rsidRPr="00417F17">
        <w:rPr>
          <w:rFonts w:ascii="Arial" w:hAnsi="Arial" w:cs="Arial"/>
          <w:sz w:val="16"/>
          <w:szCs w:val="16"/>
        </w:rPr>
        <w:t xml:space="preserve">doi.org/10.17696/2318-3691.23.4.2016.491. </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11. Davoudi S, Rassolinegad M, Younesian M, Hajiabdolbaghi M, Soudbakhsh A, Jafari S, </w:t>
      </w:r>
      <w:proofErr w:type="gramStart"/>
      <w:r w:rsidRPr="00417F17">
        <w:rPr>
          <w:rFonts w:ascii="Arial" w:hAnsi="Arial" w:cs="Arial"/>
          <w:sz w:val="16"/>
          <w:szCs w:val="16"/>
        </w:rPr>
        <w:t>et</w:t>
      </w:r>
      <w:proofErr w:type="gramEnd"/>
      <w:r w:rsidRPr="00417F17">
        <w:rPr>
          <w:rFonts w:ascii="Arial" w:hAnsi="Arial" w:cs="Arial"/>
          <w:sz w:val="16"/>
          <w:szCs w:val="16"/>
        </w:rPr>
        <w:t xml:space="preserve"> al. CD4+ cell counts in patients with different clinical manifestations of tuberculosis. Braz J Infect Dis 2008 12 (6</w:t>
      </w:r>
      <w:proofErr w:type="gramStart"/>
      <w:r w:rsidRPr="00417F17">
        <w:rPr>
          <w:rFonts w:ascii="Arial" w:hAnsi="Arial" w:cs="Arial"/>
          <w:sz w:val="16"/>
          <w:szCs w:val="16"/>
        </w:rPr>
        <w:t>):</w:t>
      </w:r>
      <w:proofErr w:type="gramEnd"/>
      <w:r w:rsidRPr="00417F17">
        <w:rPr>
          <w:rFonts w:ascii="Arial" w:hAnsi="Arial" w:cs="Arial"/>
          <w:sz w:val="16"/>
          <w:szCs w:val="16"/>
        </w:rPr>
        <w:t>483-86. Disponível em:</w:t>
      </w:r>
      <w:r w:rsidR="00625920">
        <w:rPr>
          <w:rFonts w:ascii="Arial" w:hAnsi="Arial" w:cs="Arial"/>
          <w:sz w:val="16"/>
          <w:szCs w:val="16"/>
        </w:rPr>
        <w:t xml:space="preserve"> </w:t>
      </w:r>
      <w:r w:rsidRPr="00417F17">
        <w:rPr>
          <w:rFonts w:ascii="Arial" w:hAnsi="Arial" w:cs="Arial"/>
          <w:sz w:val="16"/>
          <w:szCs w:val="16"/>
        </w:rPr>
        <w:t>http://dx.doi.org/</w:t>
      </w:r>
      <w:r w:rsidR="00625920">
        <w:rPr>
          <w:rFonts w:ascii="Arial" w:hAnsi="Arial" w:cs="Arial"/>
          <w:sz w:val="16"/>
          <w:szCs w:val="16"/>
        </w:rPr>
        <w:t xml:space="preserve"> </w:t>
      </w:r>
      <w:r w:rsidRPr="00417F17">
        <w:rPr>
          <w:rFonts w:ascii="Arial" w:hAnsi="Arial" w:cs="Arial"/>
          <w:sz w:val="16"/>
          <w:szCs w:val="16"/>
        </w:rPr>
        <w:t xml:space="preserve">10.1590/S1413-86702008000600008. </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12. Pires A, Nelson M, Pozniak A, Fisher M, Gazzard B, Gotch F, Imami N. Mycobacterial immune reconstitution inflammatory syndrome in HIV-1 infection after antiretroviral therapy is associated with deregulated specific T-cell responses: beneficial effect of IL-2 and GM-CSF immunotherapy. J Immune Based Ther Vaccines. 2005 Sep </w:t>
      </w:r>
      <w:proofErr w:type="gramStart"/>
      <w:r w:rsidRPr="00417F17">
        <w:rPr>
          <w:rFonts w:ascii="Arial" w:hAnsi="Arial" w:cs="Arial"/>
          <w:sz w:val="16"/>
          <w:szCs w:val="16"/>
        </w:rPr>
        <w:t>25;</w:t>
      </w:r>
      <w:proofErr w:type="gramEnd"/>
      <w:r w:rsidRPr="00417F17">
        <w:rPr>
          <w:rFonts w:ascii="Arial" w:hAnsi="Arial" w:cs="Arial"/>
          <w:sz w:val="16"/>
          <w:szCs w:val="16"/>
        </w:rPr>
        <w:t>3:7. Disponível em:</w:t>
      </w:r>
      <w:r w:rsidR="00625920">
        <w:rPr>
          <w:rFonts w:ascii="Arial" w:hAnsi="Arial" w:cs="Arial"/>
          <w:sz w:val="16"/>
          <w:szCs w:val="16"/>
        </w:rPr>
        <w:t xml:space="preserve"> </w:t>
      </w:r>
      <w:proofErr w:type="gramStart"/>
      <w:r w:rsidRPr="00417F17">
        <w:rPr>
          <w:rFonts w:ascii="Arial" w:hAnsi="Arial" w:cs="Arial"/>
          <w:sz w:val="16"/>
          <w:szCs w:val="16"/>
        </w:rPr>
        <w:t>https</w:t>
      </w:r>
      <w:proofErr w:type="gramEnd"/>
      <w:r w:rsidRPr="00417F17">
        <w:rPr>
          <w:rFonts w:ascii="Arial" w:hAnsi="Arial" w:cs="Arial"/>
          <w:sz w:val="16"/>
          <w:szCs w:val="16"/>
        </w:rPr>
        <w:t>://</w:t>
      </w:r>
      <w:r w:rsidR="00625920">
        <w:rPr>
          <w:rFonts w:ascii="Arial" w:hAnsi="Arial" w:cs="Arial"/>
          <w:sz w:val="16"/>
          <w:szCs w:val="16"/>
        </w:rPr>
        <w:t xml:space="preserve"> </w:t>
      </w:r>
      <w:r w:rsidRPr="00417F17">
        <w:rPr>
          <w:rFonts w:ascii="Arial" w:hAnsi="Arial" w:cs="Arial"/>
          <w:sz w:val="16"/>
          <w:szCs w:val="16"/>
        </w:rPr>
        <w:t>doi.org/10.1186/1476-8518-3-7.</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13. Kiese MR, Casco M, Lird G, Cuevas A. Miliary tuberculosis with articular and lung diseases. Revista Virtual de </w:t>
      </w:r>
      <w:proofErr w:type="gramStart"/>
      <w:r w:rsidRPr="00417F17">
        <w:rPr>
          <w:rFonts w:ascii="Arial" w:hAnsi="Arial" w:cs="Arial"/>
          <w:sz w:val="16"/>
          <w:szCs w:val="16"/>
        </w:rPr>
        <w:t>la</w:t>
      </w:r>
      <w:proofErr w:type="gramEnd"/>
      <w:r w:rsidRPr="00417F17">
        <w:rPr>
          <w:rFonts w:ascii="Arial" w:hAnsi="Arial" w:cs="Arial"/>
          <w:sz w:val="16"/>
          <w:szCs w:val="16"/>
        </w:rPr>
        <w:t xml:space="preserve"> Sociedad Paraguaya de Medicina Interna. 2016 Sep; </w:t>
      </w:r>
      <w:proofErr w:type="gramStart"/>
      <w:r w:rsidRPr="00417F17">
        <w:rPr>
          <w:rFonts w:ascii="Arial" w:hAnsi="Arial" w:cs="Arial"/>
          <w:sz w:val="16"/>
          <w:szCs w:val="16"/>
        </w:rPr>
        <w:t>3</w:t>
      </w:r>
      <w:proofErr w:type="gramEnd"/>
      <w:r w:rsidRPr="00417F17">
        <w:rPr>
          <w:rFonts w:ascii="Arial" w:hAnsi="Arial" w:cs="Arial"/>
          <w:sz w:val="16"/>
          <w:szCs w:val="16"/>
        </w:rPr>
        <w:t xml:space="preserve"> (2): 124-128. Disponível em: http://dx.doi.org/10.18004/rvspmi/2312-3893/2016.03(01)42-052. </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14. Carneiro MD, Nunes LS, David SM, Dias CF, Barth AL, Unis G. Nontuberculous mycobacterial lung disease in a high tuberculosis incidence setting in Brazil. J Bras Pneumol. 2018 </w:t>
      </w:r>
      <w:proofErr w:type="gramStart"/>
      <w:r w:rsidRPr="00417F17">
        <w:rPr>
          <w:rFonts w:ascii="Arial" w:hAnsi="Arial" w:cs="Arial"/>
          <w:sz w:val="16"/>
          <w:szCs w:val="16"/>
        </w:rPr>
        <w:t>Apr;</w:t>
      </w:r>
      <w:proofErr w:type="gramEnd"/>
      <w:r w:rsidRPr="00417F17">
        <w:rPr>
          <w:rFonts w:ascii="Arial" w:hAnsi="Arial" w:cs="Arial"/>
          <w:sz w:val="16"/>
          <w:szCs w:val="16"/>
        </w:rPr>
        <w:t>44(2):106-111. Disponível em: http://dx.doi.org/10.1590/s1806-37562017000000213. [Article in Portuguese, En].</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15. Silva JAG, Dourado I, Brito AM, Silva CAL. Fatores associados a não adesão aos antirretrovirais em adultos com AIDS nos seis primeiros meses de terapia em Salvador, Bahia, Brasil. Cad. Saúde Pública. [online] 2015 junho. [acesso 11 de dezembro de 2019</w:t>
      </w:r>
      <w:proofErr w:type="gramStart"/>
      <w:r w:rsidRPr="00417F17">
        <w:rPr>
          <w:rFonts w:ascii="Arial" w:hAnsi="Arial" w:cs="Arial"/>
          <w:sz w:val="16"/>
          <w:szCs w:val="16"/>
        </w:rPr>
        <w:t>];</w:t>
      </w:r>
      <w:proofErr w:type="gramEnd"/>
      <w:r w:rsidRPr="00417F17">
        <w:rPr>
          <w:rFonts w:ascii="Arial" w:hAnsi="Arial" w:cs="Arial"/>
          <w:sz w:val="16"/>
          <w:szCs w:val="16"/>
        </w:rPr>
        <w:t>31(6):1188-1198. Disponível em: http://www.scielo.br/pdf/csp/v31n6/0102-311X-csp-31-6-1188.pdf.</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16. Galisteu KA, Cardoso LV, Furini AAC, Schiesari Júnior A, Cesarino CB, Franco C, </w:t>
      </w:r>
      <w:proofErr w:type="gramStart"/>
      <w:r w:rsidRPr="00417F17">
        <w:rPr>
          <w:rFonts w:ascii="Arial" w:hAnsi="Arial" w:cs="Arial"/>
          <w:sz w:val="16"/>
          <w:szCs w:val="16"/>
        </w:rPr>
        <w:t>et</w:t>
      </w:r>
      <w:proofErr w:type="gramEnd"/>
      <w:r w:rsidRPr="00417F17">
        <w:rPr>
          <w:rFonts w:ascii="Arial" w:hAnsi="Arial" w:cs="Arial"/>
          <w:sz w:val="16"/>
          <w:szCs w:val="16"/>
        </w:rPr>
        <w:t xml:space="preserve"> al . Opportunistic infections among individuals with HIV-1/AIDS in the highly active antiretroviral therapy era at a Quaternary Level Care Teaching Hospital. Rev. Soc. Bras. Med. Trop. [online] </w:t>
      </w:r>
      <w:proofErr w:type="gramStart"/>
      <w:r w:rsidRPr="00417F17">
        <w:rPr>
          <w:rFonts w:ascii="Arial" w:hAnsi="Arial" w:cs="Arial"/>
          <w:sz w:val="16"/>
          <w:szCs w:val="16"/>
        </w:rPr>
        <w:t>2015;</w:t>
      </w:r>
      <w:proofErr w:type="gramEnd"/>
      <w:r w:rsidRPr="00417F17">
        <w:rPr>
          <w:rFonts w:ascii="Arial" w:hAnsi="Arial" w:cs="Arial"/>
          <w:sz w:val="16"/>
          <w:szCs w:val="16"/>
        </w:rPr>
        <w:t xml:space="preserve">48(2):149-156. </w:t>
      </w:r>
      <w:proofErr w:type="gramStart"/>
      <w:r w:rsidRPr="00417F17">
        <w:rPr>
          <w:rFonts w:ascii="Arial" w:hAnsi="Arial" w:cs="Arial"/>
          <w:sz w:val="16"/>
          <w:szCs w:val="16"/>
        </w:rPr>
        <w:t>https</w:t>
      </w:r>
      <w:proofErr w:type="gramEnd"/>
      <w:r w:rsidRPr="00417F17">
        <w:rPr>
          <w:rFonts w:ascii="Arial" w:hAnsi="Arial" w:cs="Arial"/>
          <w:sz w:val="16"/>
          <w:szCs w:val="16"/>
        </w:rPr>
        <w:t>://doi.org/10.1590/0037-8682-0299-2014.</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17. Andersen AB, Range HS, Changalucha J, Praygod G, Kidola J, Faurholt-Jepsen D, </w:t>
      </w:r>
      <w:proofErr w:type="gramStart"/>
      <w:r w:rsidRPr="00417F17">
        <w:rPr>
          <w:rFonts w:ascii="Arial" w:hAnsi="Arial" w:cs="Arial"/>
          <w:sz w:val="16"/>
          <w:szCs w:val="16"/>
        </w:rPr>
        <w:t>et</w:t>
      </w:r>
      <w:proofErr w:type="gramEnd"/>
      <w:r w:rsidRPr="00417F17">
        <w:rPr>
          <w:rFonts w:ascii="Arial" w:hAnsi="Arial" w:cs="Arial"/>
          <w:sz w:val="16"/>
          <w:szCs w:val="16"/>
        </w:rPr>
        <w:t xml:space="preserve"> al. CD4 lymphocyte dynamics in Tanzanian</w:t>
      </w:r>
      <w:r w:rsidR="00625920">
        <w:rPr>
          <w:rFonts w:ascii="Arial" w:hAnsi="Arial" w:cs="Arial"/>
          <w:sz w:val="16"/>
          <w:szCs w:val="16"/>
        </w:rPr>
        <w:t xml:space="preserve"> </w:t>
      </w:r>
      <w:r w:rsidRPr="00417F17">
        <w:rPr>
          <w:rFonts w:ascii="Arial" w:hAnsi="Arial" w:cs="Arial"/>
          <w:sz w:val="16"/>
          <w:szCs w:val="16"/>
        </w:rPr>
        <w:t xml:space="preserve">pulmonary tuberculosis patients with and without HIV co-infection. </w:t>
      </w:r>
      <w:r w:rsidR="00625920" w:rsidRPr="00625920">
        <w:rPr>
          <w:rFonts w:ascii="Arial" w:hAnsi="Arial" w:cs="Arial"/>
          <w:sz w:val="16"/>
          <w:szCs w:val="16"/>
        </w:rPr>
        <w:t xml:space="preserve">BMC Infect Dis. 2012 Mar </w:t>
      </w:r>
      <w:proofErr w:type="gramStart"/>
      <w:r w:rsidR="00625920" w:rsidRPr="00625920">
        <w:rPr>
          <w:rFonts w:ascii="Arial" w:hAnsi="Arial" w:cs="Arial"/>
          <w:sz w:val="16"/>
          <w:szCs w:val="16"/>
        </w:rPr>
        <w:t>21;</w:t>
      </w:r>
      <w:proofErr w:type="gramEnd"/>
      <w:r w:rsidR="00625920" w:rsidRPr="00625920">
        <w:rPr>
          <w:rFonts w:ascii="Arial" w:hAnsi="Arial" w:cs="Arial"/>
          <w:sz w:val="16"/>
          <w:szCs w:val="16"/>
        </w:rPr>
        <w:t xml:space="preserve">12:66. </w:t>
      </w:r>
      <w:proofErr w:type="gramStart"/>
      <w:r w:rsidR="00625920" w:rsidRPr="00625920">
        <w:rPr>
          <w:rFonts w:ascii="Arial" w:hAnsi="Arial" w:cs="Arial"/>
          <w:sz w:val="16"/>
          <w:szCs w:val="16"/>
        </w:rPr>
        <w:t>doi</w:t>
      </w:r>
      <w:proofErr w:type="gramEnd"/>
      <w:r w:rsidR="00625920" w:rsidRPr="00625920">
        <w:rPr>
          <w:rFonts w:ascii="Arial" w:hAnsi="Arial" w:cs="Arial"/>
          <w:sz w:val="16"/>
          <w:szCs w:val="16"/>
        </w:rPr>
        <w:t>: 10.1186/1471-2334-12-66.</w:t>
      </w:r>
      <w:r w:rsidRPr="00417F17">
        <w:rPr>
          <w:rFonts w:ascii="Arial" w:hAnsi="Arial" w:cs="Arial"/>
          <w:sz w:val="16"/>
          <w:szCs w:val="16"/>
        </w:rPr>
        <w:t xml:space="preserve">. Disponível em: </w:t>
      </w:r>
      <w:proofErr w:type="gramStart"/>
      <w:r w:rsidRPr="00417F17">
        <w:rPr>
          <w:rFonts w:ascii="Arial" w:hAnsi="Arial" w:cs="Arial"/>
          <w:sz w:val="16"/>
          <w:szCs w:val="16"/>
        </w:rPr>
        <w:t>https</w:t>
      </w:r>
      <w:proofErr w:type="gramEnd"/>
      <w:r w:rsidRPr="00417F17">
        <w:rPr>
          <w:rFonts w:ascii="Arial" w:hAnsi="Arial" w:cs="Arial"/>
          <w:sz w:val="16"/>
          <w:szCs w:val="16"/>
        </w:rPr>
        <w:t>://bmcinfectdis.biomedcentral.com/track/pdf/10.1186/1471-2334-12-66</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lastRenderedPageBreak/>
        <w:t>18. Magnabosco GA, Andrade RLP, Arakawa T, Monroe AA, Villa TCS. Desfecho dos casos de tuberculose em pessoas com HIV: subsídios para intervenção. Acta Paul Enferm. 2019, 32 (5): 554- 563. Disponível em: http://www.scielo.br/pdf/ape/v32n5/1982-0194-ape-32-05-0554.pdf</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19. Conjunto das Nações Unidas sobre HIV/AIDS [homepage na internet]. OMS chama atenção para risco de resistência a medicamentos para HIV. [acesso em </w:t>
      </w:r>
      <w:proofErr w:type="gramStart"/>
      <w:r w:rsidRPr="00417F17">
        <w:rPr>
          <w:rFonts w:ascii="Arial" w:hAnsi="Arial" w:cs="Arial"/>
          <w:sz w:val="16"/>
          <w:szCs w:val="16"/>
        </w:rPr>
        <w:t>12 dezembro 2019</w:t>
      </w:r>
      <w:proofErr w:type="gramEnd"/>
      <w:r w:rsidRPr="00417F17">
        <w:rPr>
          <w:rFonts w:ascii="Arial" w:hAnsi="Arial" w:cs="Arial"/>
          <w:sz w:val="16"/>
          <w:szCs w:val="16"/>
        </w:rPr>
        <w:t xml:space="preserve">]. Disponível em: </w:t>
      </w:r>
      <w:proofErr w:type="gramStart"/>
      <w:r w:rsidRPr="00417F17">
        <w:rPr>
          <w:rFonts w:ascii="Arial" w:hAnsi="Arial" w:cs="Arial"/>
          <w:sz w:val="16"/>
          <w:szCs w:val="16"/>
        </w:rPr>
        <w:t>https</w:t>
      </w:r>
      <w:proofErr w:type="gramEnd"/>
      <w:r w:rsidRPr="00417F17">
        <w:rPr>
          <w:rFonts w:ascii="Arial" w:hAnsi="Arial" w:cs="Arial"/>
          <w:sz w:val="16"/>
          <w:szCs w:val="16"/>
        </w:rPr>
        <w:t>://unaids.org.br/2017/07/oms-atencao-ameaca-resistencia-medicamentos-hiv/</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20. Psichologiou M, Kapelios CJ, Konstantonis G, Argyris A, Nasothimiou E, Papadopoulou M, </w:t>
      </w:r>
      <w:proofErr w:type="gramStart"/>
      <w:r w:rsidRPr="00417F17">
        <w:rPr>
          <w:rFonts w:ascii="Arial" w:hAnsi="Arial" w:cs="Arial"/>
          <w:sz w:val="16"/>
          <w:szCs w:val="16"/>
        </w:rPr>
        <w:t>et</w:t>
      </w:r>
      <w:proofErr w:type="gramEnd"/>
      <w:r w:rsidRPr="00417F17">
        <w:rPr>
          <w:rFonts w:ascii="Arial" w:hAnsi="Arial" w:cs="Arial"/>
          <w:sz w:val="16"/>
          <w:szCs w:val="16"/>
        </w:rPr>
        <w:t xml:space="preserve"> al. Prevalence, Incidence, and Contributors of Subclinical Atheromatosis, Arteriosclerosis, and Arterial Hypertrophy in HIV-Infected Individuals: A Single-Center, 3-Year Prospective Study. Angiology. 2019 </w:t>
      </w:r>
      <w:proofErr w:type="gramStart"/>
      <w:r w:rsidRPr="00417F17">
        <w:rPr>
          <w:rFonts w:ascii="Arial" w:hAnsi="Arial" w:cs="Arial"/>
          <w:sz w:val="16"/>
          <w:szCs w:val="16"/>
        </w:rPr>
        <w:t>May;</w:t>
      </w:r>
      <w:proofErr w:type="gramEnd"/>
      <w:r w:rsidRPr="00417F17">
        <w:rPr>
          <w:rFonts w:ascii="Arial" w:hAnsi="Arial" w:cs="Arial"/>
          <w:sz w:val="16"/>
          <w:szCs w:val="16"/>
        </w:rPr>
        <w:t xml:space="preserve">70(5):448-457. </w:t>
      </w:r>
      <w:proofErr w:type="gramStart"/>
      <w:r w:rsidRPr="00417F17">
        <w:rPr>
          <w:rFonts w:ascii="Arial" w:hAnsi="Arial" w:cs="Arial"/>
          <w:sz w:val="16"/>
          <w:szCs w:val="16"/>
        </w:rPr>
        <w:t>doi</w:t>
      </w:r>
      <w:proofErr w:type="gramEnd"/>
      <w:r w:rsidRPr="00417F17">
        <w:rPr>
          <w:rFonts w:ascii="Arial" w:hAnsi="Arial" w:cs="Arial"/>
          <w:sz w:val="16"/>
          <w:szCs w:val="16"/>
        </w:rPr>
        <w:t>: 10.1177/0003319718801093. SAGE Journals [revista em Internet] 2018 setembro [acesso 20 de novembro de 2019</w:t>
      </w:r>
      <w:proofErr w:type="gramStart"/>
      <w:r w:rsidRPr="00417F17">
        <w:rPr>
          <w:rFonts w:ascii="Arial" w:hAnsi="Arial" w:cs="Arial"/>
          <w:sz w:val="16"/>
          <w:szCs w:val="16"/>
        </w:rPr>
        <w:t>];</w:t>
      </w:r>
      <w:proofErr w:type="gramEnd"/>
      <w:r w:rsidRPr="00417F17">
        <w:rPr>
          <w:rFonts w:ascii="Arial" w:hAnsi="Arial" w:cs="Arial"/>
          <w:sz w:val="16"/>
          <w:szCs w:val="16"/>
        </w:rPr>
        <w:t xml:space="preserve">70(1):448-457. Disponível em: </w:t>
      </w:r>
      <w:proofErr w:type="gramStart"/>
      <w:r w:rsidR="00B77D70" w:rsidRPr="00B77D70">
        <w:rPr>
          <w:rFonts w:ascii="Arial" w:hAnsi="Arial" w:cs="Arial"/>
          <w:sz w:val="16"/>
          <w:szCs w:val="16"/>
        </w:rPr>
        <w:t>https</w:t>
      </w:r>
      <w:proofErr w:type="gramEnd"/>
      <w:r w:rsidR="00B77D70" w:rsidRPr="00B77D70">
        <w:rPr>
          <w:rFonts w:ascii="Arial" w:hAnsi="Arial" w:cs="Arial"/>
          <w:sz w:val="16"/>
          <w:szCs w:val="16"/>
        </w:rPr>
        <w:t>://www</w:t>
      </w:r>
      <w:r w:rsidRPr="00417F17">
        <w:rPr>
          <w:rFonts w:ascii="Arial" w:hAnsi="Arial" w:cs="Arial"/>
          <w:sz w:val="16"/>
          <w:szCs w:val="16"/>
        </w:rPr>
        <w:t>.ncbi.nlm.nih.gov/pubmed/</w:t>
      </w:r>
      <w:r w:rsidR="00B77D70">
        <w:rPr>
          <w:rFonts w:ascii="Arial" w:hAnsi="Arial" w:cs="Arial"/>
          <w:sz w:val="16"/>
          <w:szCs w:val="16"/>
        </w:rPr>
        <w:t xml:space="preserve"> </w:t>
      </w:r>
      <w:r w:rsidRPr="00417F17">
        <w:rPr>
          <w:rFonts w:ascii="Arial" w:hAnsi="Arial" w:cs="Arial"/>
          <w:sz w:val="16"/>
          <w:szCs w:val="16"/>
        </w:rPr>
        <w:t>30235944</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21. Sesin GP. Reações adversas a medicamentos antirretrovirais em coorte histórica de pacientes acompanhados em serviço de assistência especializada a portadores do HIV e doentes de AIDS. São Leopoldo. Universidade do Vale do Rio dos Sinos. Dissertação mestrado em Ciências da saúde. Disponível em: http://www.repositorio.jesuita.org.br/bitstream/handle/</w:t>
      </w:r>
      <w:r w:rsidR="00534B7F">
        <w:rPr>
          <w:rFonts w:ascii="Arial" w:hAnsi="Arial" w:cs="Arial"/>
          <w:sz w:val="16"/>
          <w:szCs w:val="16"/>
        </w:rPr>
        <w:t xml:space="preserve"> </w:t>
      </w:r>
      <w:r w:rsidRPr="00417F17">
        <w:rPr>
          <w:rFonts w:ascii="Arial" w:hAnsi="Arial" w:cs="Arial"/>
          <w:sz w:val="16"/>
          <w:szCs w:val="16"/>
        </w:rPr>
        <w:t>UNISINOS/4279/Guilhermo%20Prates%20Sesin.pdf?sequence=1&amp;isAllowed=y.</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22. Ministério da Saúde. Manual de Recomendações para o controle da tuberculose no Brasil. [homepage Internet]. Brasília, 2011. Disponível em: http://bvsms.saude.gov.br/bvs/publicacoes/manual_recomendacoes_controle_tuberculose_brasil.pdf.</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23. Nguyen TNA, </w:t>
      </w:r>
      <w:r w:rsidR="00534B7F" w:rsidRPr="00534B7F">
        <w:rPr>
          <w:rFonts w:ascii="Arial" w:hAnsi="Arial" w:cs="Arial"/>
          <w:sz w:val="16"/>
          <w:szCs w:val="16"/>
        </w:rPr>
        <w:t>Anton-Le Berre V, Bañuls A</w:t>
      </w:r>
      <w:r w:rsidRPr="00417F17">
        <w:rPr>
          <w:rFonts w:ascii="Arial" w:hAnsi="Arial" w:cs="Arial"/>
          <w:sz w:val="16"/>
          <w:szCs w:val="16"/>
        </w:rPr>
        <w:t xml:space="preserve">, Nguyen TVA. Molecular </w:t>
      </w:r>
      <w:r w:rsidR="00534B7F">
        <w:rPr>
          <w:rFonts w:ascii="Arial" w:hAnsi="Arial" w:cs="Arial"/>
          <w:sz w:val="16"/>
          <w:szCs w:val="16"/>
        </w:rPr>
        <w:t>Diagnosis of Drug- Resistent Tub</w:t>
      </w:r>
      <w:r w:rsidRPr="00417F17">
        <w:rPr>
          <w:rFonts w:ascii="Arial" w:hAnsi="Arial" w:cs="Arial"/>
          <w:sz w:val="16"/>
          <w:szCs w:val="16"/>
        </w:rPr>
        <w:t xml:space="preserve">erculosis; A literature Review. Front Microbiol. 2019 Apr </w:t>
      </w:r>
      <w:proofErr w:type="gramStart"/>
      <w:r w:rsidRPr="00417F17">
        <w:rPr>
          <w:rFonts w:ascii="Arial" w:hAnsi="Arial" w:cs="Arial"/>
          <w:sz w:val="16"/>
          <w:szCs w:val="16"/>
        </w:rPr>
        <w:t>16;</w:t>
      </w:r>
      <w:proofErr w:type="gramEnd"/>
      <w:r w:rsidRPr="00417F17">
        <w:rPr>
          <w:rFonts w:ascii="Arial" w:hAnsi="Arial" w:cs="Arial"/>
          <w:sz w:val="16"/>
          <w:szCs w:val="16"/>
        </w:rPr>
        <w:t xml:space="preserve">10:794. </w:t>
      </w:r>
      <w:proofErr w:type="gramStart"/>
      <w:r w:rsidRPr="00417F17">
        <w:rPr>
          <w:rFonts w:ascii="Arial" w:hAnsi="Arial" w:cs="Arial"/>
          <w:sz w:val="16"/>
          <w:szCs w:val="16"/>
        </w:rPr>
        <w:t>doi</w:t>
      </w:r>
      <w:proofErr w:type="gramEnd"/>
      <w:r w:rsidRPr="00417F17">
        <w:rPr>
          <w:rFonts w:ascii="Arial" w:hAnsi="Arial" w:cs="Arial"/>
          <w:sz w:val="16"/>
          <w:szCs w:val="16"/>
        </w:rPr>
        <w:t xml:space="preserve">: 10.3389/fmicb. 2019. 00794. </w:t>
      </w:r>
      <w:proofErr w:type="gramStart"/>
      <w:r w:rsidRPr="00417F17">
        <w:rPr>
          <w:rFonts w:ascii="Arial" w:hAnsi="Arial" w:cs="Arial"/>
          <w:sz w:val="16"/>
          <w:szCs w:val="16"/>
        </w:rPr>
        <w:t>https</w:t>
      </w:r>
      <w:proofErr w:type="gramEnd"/>
      <w:r w:rsidRPr="00417F17">
        <w:rPr>
          <w:rFonts w:ascii="Arial" w:hAnsi="Arial" w:cs="Arial"/>
          <w:sz w:val="16"/>
          <w:szCs w:val="16"/>
        </w:rPr>
        <w:t>://www.frontiersin.org/articles/10.3389/fmicb. 2019. 00794/full.</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24. Malutta EF, Matos C, Bella CBL, Scolaro B, Souza MCC, May BM. Tuberculose (TB) miliar após o uso de adalimumabe na Doença de Crohn (DC): um relato de caso. Arquivos Catarinenses de Medicina</w:t>
      </w:r>
      <w:proofErr w:type="gramStart"/>
      <w:r w:rsidRPr="00417F17">
        <w:rPr>
          <w:rFonts w:ascii="Arial" w:hAnsi="Arial" w:cs="Arial"/>
          <w:sz w:val="16"/>
          <w:szCs w:val="16"/>
        </w:rPr>
        <w:t>.,</w:t>
      </w:r>
      <w:proofErr w:type="gramEnd"/>
      <w:r w:rsidRPr="00417F17">
        <w:rPr>
          <w:rFonts w:ascii="Arial" w:hAnsi="Arial" w:cs="Arial"/>
          <w:sz w:val="16"/>
          <w:szCs w:val="16"/>
        </w:rPr>
        <w:t xml:space="preserve"> [</w:t>
      </w:r>
      <w:proofErr w:type="spellStart"/>
      <w:r w:rsidRPr="00417F17">
        <w:rPr>
          <w:rFonts w:ascii="Arial" w:hAnsi="Arial" w:cs="Arial"/>
          <w:sz w:val="16"/>
          <w:szCs w:val="16"/>
        </w:rPr>
        <w:t>S.l</w:t>
      </w:r>
      <w:proofErr w:type="spellEnd"/>
      <w:r w:rsidRPr="00417F17">
        <w:rPr>
          <w:rFonts w:ascii="Arial" w:hAnsi="Arial" w:cs="Arial"/>
          <w:sz w:val="16"/>
          <w:szCs w:val="16"/>
        </w:rPr>
        <w:t>.], v. 45, n. 4, p. 84-90, dez. 2016. [acesso 01 de dezembro de 2019]. Disponível em: http://www.acm.org.br/acm/seer/index.php/arquivos/article/view/140.</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25. Cheng W, Zhang S, Li Y, Wang J, Li J. Intestinal Tuberculosis: clinic - pathological profile and the importance of a high degree of suspicion. Trop Med Int Health. 2019 Jan;24(1):81-90. </w:t>
      </w:r>
      <w:proofErr w:type="gramStart"/>
      <w:r w:rsidRPr="00417F17">
        <w:rPr>
          <w:rFonts w:ascii="Arial" w:hAnsi="Arial" w:cs="Arial"/>
          <w:sz w:val="16"/>
          <w:szCs w:val="16"/>
        </w:rPr>
        <w:t>doi</w:t>
      </w:r>
      <w:proofErr w:type="gramEnd"/>
      <w:r w:rsidRPr="00417F17">
        <w:rPr>
          <w:rFonts w:ascii="Arial" w:hAnsi="Arial" w:cs="Arial"/>
          <w:sz w:val="16"/>
          <w:szCs w:val="16"/>
        </w:rPr>
        <w:t>: 10.1111/tmi.13169. Disponível em: https://</w:t>
      </w:r>
      <w:r w:rsidR="00534B7F" w:rsidRPr="00534B7F">
        <w:rPr>
          <w:rFonts w:ascii="Arial" w:hAnsi="Arial" w:cs="Arial"/>
          <w:sz w:val="16"/>
          <w:szCs w:val="16"/>
        </w:rPr>
        <w:t>www.ncbi</w:t>
      </w:r>
      <w:r w:rsidRPr="00417F17">
        <w:rPr>
          <w:rFonts w:ascii="Arial" w:hAnsi="Arial" w:cs="Arial"/>
          <w:sz w:val="16"/>
          <w:szCs w:val="16"/>
        </w:rPr>
        <w:t>.nlm.nih.gov/</w:t>
      </w:r>
      <w:r w:rsidR="00534B7F">
        <w:rPr>
          <w:rFonts w:ascii="Arial" w:hAnsi="Arial" w:cs="Arial"/>
          <w:sz w:val="16"/>
          <w:szCs w:val="16"/>
        </w:rPr>
        <w:t xml:space="preserve"> </w:t>
      </w:r>
      <w:r w:rsidRPr="00417F17">
        <w:rPr>
          <w:rFonts w:ascii="Arial" w:hAnsi="Arial" w:cs="Arial"/>
          <w:sz w:val="16"/>
          <w:szCs w:val="16"/>
        </w:rPr>
        <w:t>pubmed/30338607.</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26. Shi XC, Zhang LF, Zhang YQ, Liu XQ, Fei GJ. Clinical and Laboratory Diagnosis of </w:t>
      </w:r>
      <w:r w:rsidR="00D74F39" w:rsidRPr="00417F17">
        <w:rPr>
          <w:rFonts w:ascii="Arial" w:hAnsi="Arial" w:cs="Arial"/>
          <w:sz w:val="16"/>
          <w:szCs w:val="16"/>
        </w:rPr>
        <w:t>Intestinal</w:t>
      </w:r>
      <w:r w:rsidRPr="00417F17">
        <w:rPr>
          <w:rFonts w:ascii="Arial" w:hAnsi="Arial" w:cs="Arial"/>
          <w:sz w:val="16"/>
          <w:szCs w:val="16"/>
        </w:rPr>
        <w:t xml:space="preserve"> Tuberculosis. Chin Med J (Engl). 2016 Jun </w:t>
      </w:r>
      <w:proofErr w:type="gramStart"/>
      <w:r w:rsidRPr="00417F17">
        <w:rPr>
          <w:rFonts w:ascii="Arial" w:hAnsi="Arial" w:cs="Arial"/>
          <w:sz w:val="16"/>
          <w:szCs w:val="16"/>
        </w:rPr>
        <w:t>5</w:t>
      </w:r>
      <w:proofErr w:type="gramEnd"/>
      <w:r w:rsidRPr="00417F17">
        <w:rPr>
          <w:rFonts w:ascii="Arial" w:hAnsi="Arial" w:cs="Arial"/>
          <w:sz w:val="16"/>
          <w:szCs w:val="16"/>
        </w:rPr>
        <w:t xml:space="preserve">;129(11):1330-3. </w:t>
      </w:r>
      <w:proofErr w:type="gramStart"/>
      <w:r w:rsidRPr="00417F17">
        <w:rPr>
          <w:rFonts w:ascii="Arial" w:hAnsi="Arial" w:cs="Arial"/>
          <w:sz w:val="16"/>
          <w:szCs w:val="16"/>
        </w:rPr>
        <w:t>doi</w:t>
      </w:r>
      <w:proofErr w:type="gramEnd"/>
      <w:r w:rsidRPr="00417F17">
        <w:rPr>
          <w:rFonts w:ascii="Arial" w:hAnsi="Arial" w:cs="Arial"/>
          <w:sz w:val="16"/>
          <w:szCs w:val="16"/>
        </w:rPr>
        <w:t xml:space="preserve">: 10.4103/0366-6999.182840. [acesso 11 de dezembro de 2019]. Disponível em: </w:t>
      </w:r>
      <w:proofErr w:type="gramStart"/>
      <w:r w:rsidRPr="00417F17">
        <w:rPr>
          <w:rFonts w:ascii="Arial" w:hAnsi="Arial" w:cs="Arial"/>
          <w:sz w:val="16"/>
          <w:szCs w:val="16"/>
        </w:rPr>
        <w:t>https</w:t>
      </w:r>
      <w:proofErr w:type="gramEnd"/>
      <w:r w:rsidRPr="00417F17">
        <w:rPr>
          <w:rFonts w:ascii="Arial" w:hAnsi="Arial" w:cs="Arial"/>
          <w:sz w:val="16"/>
          <w:szCs w:val="16"/>
        </w:rPr>
        <w:t>://</w:t>
      </w:r>
      <w:r w:rsidR="00D74F39">
        <w:rPr>
          <w:rFonts w:ascii="Arial" w:hAnsi="Arial" w:cs="Arial"/>
          <w:sz w:val="16"/>
          <w:szCs w:val="16"/>
        </w:rPr>
        <w:t xml:space="preserve"> </w:t>
      </w:r>
      <w:r w:rsidRPr="00417F17">
        <w:rPr>
          <w:rFonts w:ascii="Arial" w:hAnsi="Arial" w:cs="Arial"/>
          <w:sz w:val="16"/>
          <w:szCs w:val="16"/>
        </w:rPr>
        <w:t>www.ncbi.nlm.nih.gov/pubmed/27231171?</w:t>
      </w:r>
      <w:proofErr w:type="gramStart"/>
      <w:r w:rsidRPr="00417F17">
        <w:rPr>
          <w:rFonts w:ascii="Arial" w:hAnsi="Arial" w:cs="Arial"/>
          <w:sz w:val="16"/>
          <w:szCs w:val="16"/>
        </w:rPr>
        <w:t>dopt</w:t>
      </w:r>
      <w:proofErr w:type="gramEnd"/>
      <w:r w:rsidRPr="00417F17">
        <w:rPr>
          <w:rFonts w:ascii="Arial" w:hAnsi="Arial" w:cs="Arial"/>
          <w:sz w:val="16"/>
          <w:szCs w:val="16"/>
        </w:rPr>
        <w:t>=Abstract.</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27. Montales MT, Beebe A, Chaudhury A, Patil N. Mycobacterium tuberculosis infection in HIV positive patient. Respir Med Case Rep. 2015 Oct </w:t>
      </w:r>
      <w:proofErr w:type="gramStart"/>
      <w:r w:rsidRPr="00417F17">
        <w:rPr>
          <w:rFonts w:ascii="Arial" w:hAnsi="Arial" w:cs="Arial"/>
          <w:sz w:val="16"/>
          <w:szCs w:val="16"/>
        </w:rPr>
        <w:t>27;</w:t>
      </w:r>
      <w:proofErr w:type="gramEnd"/>
      <w:r w:rsidRPr="00417F17">
        <w:rPr>
          <w:rFonts w:ascii="Arial" w:hAnsi="Arial" w:cs="Arial"/>
          <w:sz w:val="16"/>
          <w:szCs w:val="16"/>
        </w:rPr>
        <w:t xml:space="preserve">16:160-2. </w:t>
      </w:r>
      <w:proofErr w:type="gramStart"/>
      <w:r w:rsidRPr="00417F17">
        <w:rPr>
          <w:rFonts w:ascii="Arial" w:hAnsi="Arial" w:cs="Arial"/>
          <w:sz w:val="16"/>
          <w:szCs w:val="16"/>
        </w:rPr>
        <w:t>doi</w:t>
      </w:r>
      <w:proofErr w:type="gramEnd"/>
      <w:r w:rsidRPr="00417F17">
        <w:rPr>
          <w:rFonts w:ascii="Arial" w:hAnsi="Arial" w:cs="Arial"/>
          <w:sz w:val="16"/>
          <w:szCs w:val="16"/>
        </w:rPr>
        <w:t xml:space="preserve">: 10.1016/j.rmcr.2015.10.006. Disponível em: </w:t>
      </w:r>
      <w:proofErr w:type="gramStart"/>
      <w:r w:rsidRPr="00417F17">
        <w:rPr>
          <w:rFonts w:ascii="Arial" w:hAnsi="Arial" w:cs="Arial"/>
          <w:sz w:val="16"/>
          <w:szCs w:val="16"/>
        </w:rPr>
        <w:t>https</w:t>
      </w:r>
      <w:proofErr w:type="gramEnd"/>
      <w:r w:rsidRPr="00417F17">
        <w:rPr>
          <w:rFonts w:ascii="Arial" w:hAnsi="Arial" w:cs="Arial"/>
          <w:sz w:val="16"/>
          <w:szCs w:val="16"/>
        </w:rPr>
        <w:t>://www.ncbi.nlm.nih.gov/pubmed/26744689.</w:t>
      </w:r>
    </w:p>
    <w:p w:rsidR="00417F17" w:rsidRP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417F17">
        <w:rPr>
          <w:rFonts w:ascii="Arial" w:hAnsi="Arial" w:cs="Arial"/>
          <w:sz w:val="16"/>
          <w:szCs w:val="16"/>
        </w:rPr>
        <w:t xml:space="preserve">28. Rao D, Venkataswamy MM, Vasanthapuram R, Satishchandra P, Desai A. Alteration of T cell Phenotypes in HIV - Neurotuberculosis Coinfection. Cytometry B Clin Cytom. 2020 </w:t>
      </w:r>
      <w:proofErr w:type="gramStart"/>
      <w:r w:rsidRPr="00417F17">
        <w:rPr>
          <w:rFonts w:ascii="Arial" w:hAnsi="Arial" w:cs="Arial"/>
          <w:sz w:val="16"/>
          <w:szCs w:val="16"/>
        </w:rPr>
        <w:t>May;</w:t>
      </w:r>
      <w:proofErr w:type="gramEnd"/>
      <w:r w:rsidRPr="00417F17">
        <w:rPr>
          <w:rFonts w:ascii="Arial" w:hAnsi="Arial" w:cs="Arial"/>
          <w:sz w:val="16"/>
          <w:szCs w:val="16"/>
        </w:rPr>
        <w:t xml:space="preserve">98(3):270-281. </w:t>
      </w:r>
      <w:proofErr w:type="gramStart"/>
      <w:r w:rsidRPr="00417F17">
        <w:rPr>
          <w:rFonts w:ascii="Arial" w:hAnsi="Arial" w:cs="Arial"/>
          <w:sz w:val="16"/>
          <w:szCs w:val="16"/>
        </w:rPr>
        <w:t>doi</w:t>
      </w:r>
      <w:proofErr w:type="gramEnd"/>
      <w:r w:rsidRPr="00417F17">
        <w:rPr>
          <w:rFonts w:ascii="Arial" w:hAnsi="Arial" w:cs="Arial"/>
          <w:sz w:val="16"/>
          <w:szCs w:val="16"/>
        </w:rPr>
        <w:t xml:space="preserve">: 10.1002/cyto.b.21746. Disponível em: </w:t>
      </w:r>
      <w:proofErr w:type="gramStart"/>
      <w:r w:rsidRPr="00417F17">
        <w:rPr>
          <w:rFonts w:ascii="Arial" w:hAnsi="Arial" w:cs="Arial"/>
          <w:sz w:val="16"/>
          <w:szCs w:val="16"/>
        </w:rPr>
        <w:t>https</w:t>
      </w:r>
      <w:proofErr w:type="gramEnd"/>
      <w:r w:rsidRPr="00417F17">
        <w:rPr>
          <w:rFonts w:ascii="Arial" w:hAnsi="Arial" w:cs="Arial"/>
          <w:sz w:val="16"/>
          <w:szCs w:val="16"/>
        </w:rPr>
        <w:t xml:space="preserve">://www.ncbi.nlm. </w:t>
      </w:r>
      <w:proofErr w:type="gramStart"/>
      <w:r w:rsidRPr="00417F17">
        <w:rPr>
          <w:rFonts w:ascii="Arial" w:hAnsi="Arial" w:cs="Arial"/>
          <w:sz w:val="16"/>
          <w:szCs w:val="16"/>
        </w:rPr>
        <w:t>nih</w:t>
      </w:r>
      <w:proofErr w:type="gramEnd"/>
      <w:r w:rsidRPr="00417F17">
        <w:rPr>
          <w:rFonts w:ascii="Arial" w:hAnsi="Arial" w:cs="Arial"/>
          <w:sz w:val="16"/>
          <w:szCs w:val="16"/>
        </w:rPr>
        <w:t>.gov/pubmed/30450685.</w:t>
      </w:r>
    </w:p>
    <w:p w:rsidR="00417F17" w:rsidRDefault="00417F17" w:rsidP="00417F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rPr>
          <w:rFonts w:ascii="Arial" w:hAnsi="Arial" w:cs="Arial"/>
          <w:sz w:val="16"/>
          <w:szCs w:val="16"/>
        </w:rPr>
      </w:pPr>
      <w:r w:rsidRPr="00417F17">
        <w:rPr>
          <w:rFonts w:ascii="Arial" w:hAnsi="Arial" w:cs="Arial"/>
          <w:sz w:val="16"/>
          <w:szCs w:val="16"/>
        </w:rPr>
        <w:t xml:space="preserve">29. Iacob SA, Iacob DG. Neurotuberculosis and HIV Infection. Tuberc - Curr Issues Diagnosis Manag. 2013:285-320. Disponível em: </w:t>
      </w:r>
      <w:proofErr w:type="gramStart"/>
      <w:r w:rsidR="00834DD3" w:rsidRPr="00834DD3">
        <w:rPr>
          <w:rFonts w:ascii="Arial" w:hAnsi="Arial" w:cs="Arial"/>
          <w:sz w:val="16"/>
          <w:szCs w:val="16"/>
        </w:rPr>
        <w:t>https</w:t>
      </w:r>
      <w:proofErr w:type="gramEnd"/>
      <w:r w:rsidR="00834DD3" w:rsidRPr="00834DD3">
        <w:rPr>
          <w:rFonts w:ascii="Arial" w:hAnsi="Arial" w:cs="Arial"/>
          <w:sz w:val="16"/>
          <w:szCs w:val="16"/>
        </w:rPr>
        <w:t>://www.intechopen.com/books/tuberculosis-current-issues-in-diagnosis-and-management/neurotuberculosis-and-hiv-infection</w:t>
      </w:r>
      <w:r w:rsidRPr="00417F17">
        <w:rPr>
          <w:rFonts w:ascii="Arial" w:hAnsi="Arial" w:cs="Arial"/>
          <w:sz w:val="16"/>
          <w:szCs w:val="16"/>
        </w:rPr>
        <w:t>.</w:t>
      </w:r>
    </w:p>
    <w:p w:rsidR="00417F17" w:rsidRDefault="00834DD3" w:rsidP="00834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rPr>
          <w:rFonts w:ascii="Arial" w:hAnsi="Arial" w:cs="Arial"/>
          <w:sz w:val="16"/>
          <w:szCs w:val="16"/>
        </w:rPr>
      </w:pPr>
      <w:r w:rsidRPr="00834DD3">
        <w:rPr>
          <w:rFonts w:ascii="Arial" w:hAnsi="Arial" w:cs="Arial"/>
          <w:sz w:val="16"/>
          <w:szCs w:val="16"/>
        </w:rPr>
        <w:t xml:space="preserve">30. Kiese MR, Casco M, Lird G, Cuevas A, Gómez C, González J, </w:t>
      </w:r>
      <w:proofErr w:type="gramStart"/>
      <w:r w:rsidRPr="00834DD3">
        <w:rPr>
          <w:rFonts w:ascii="Arial" w:hAnsi="Arial" w:cs="Arial"/>
          <w:sz w:val="16"/>
          <w:szCs w:val="16"/>
        </w:rPr>
        <w:t>et</w:t>
      </w:r>
      <w:proofErr w:type="gramEnd"/>
      <w:r w:rsidRPr="00834DD3">
        <w:rPr>
          <w:rFonts w:ascii="Arial" w:hAnsi="Arial" w:cs="Arial"/>
          <w:sz w:val="16"/>
          <w:szCs w:val="16"/>
        </w:rPr>
        <w:t xml:space="preserve"> al. Tuberculosis miliar con afectación pulmonar y articular. Rev. virtual Soc. Parag. Med. Int. setiembre </w:t>
      </w:r>
      <w:proofErr w:type="gramStart"/>
      <w:r w:rsidRPr="00834DD3">
        <w:rPr>
          <w:rFonts w:ascii="Arial" w:hAnsi="Arial" w:cs="Arial"/>
          <w:sz w:val="16"/>
          <w:szCs w:val="16"/>
        </w:rPr>
        <w:t>2016;</w:t>
      </w:r>
      <w:proofErr w:type="gramEnd"/>
      <w:r w:rsidRPr="00834DD3">
        <w:rPr>
          <w:rFonts w:ascii="Arial" w:hAnsi="Arial" w:cs="Arial"/>
          <w:sz w:val="16"/>
          <w:szCs w:val="16"/>
        </w:rPr>
        <w:t xml:space="preserve">3(2):124-128 [online] 2016 julho 3(2):124-128. [acesso 11 de dezembro de 2019]; </w:t>
      </w:r>
      <w:proofErr w:type="gramStart"/>
      <w:r w:rsidRPr="00834DD3">
        <w:rPr>
          <w:rFonts w:ascii="Arial" w:hAnsi="Arial" w:cs="Arial"/>
          <w:sz w:val="16"/>
          <w:szCs w:val="16"/>
        </w:rPr>
        <w:t>Doi:</w:t>
      </w:r>
      <w:proofErr w:type="gramEnd"/>
      <w:r w:rsidRPr="00834DD3">
        <w:rPr>
          <w:rFonts w:ascii="Arial" w:hAnsi="Arial" w:cs="Arial"/>
          <w:sz w:val="16"/>
          <w:szCs w:val="16"/>
        </w:rPr>
        <w:t>10.18004/</w:t>
      </w:r>
      <w:proofErr w:type="spellStart"/>
      <w:r w:rsidRPr="00834DD3">
        <w:rPr>
          <w:rFonts w:ascii="Arial" w:hAnsi="Arial" w:cs="Arial"/>
          <w:sz w:val="16"/>
          <w:szCs w:val="16"/>
        </w:rPr>
        <w:t>rvspmi</w:t>
      </w:r>
      <w:proofErr w:type="spellEnd"/>
      <w:r w:rsidRPr="00834DD3">
        <w:rPr>
          <w:rFonts w:ascii="Arial" w:hAnsi="Arial" w:cs="Arial"/>
          <w:sz w:val="16"/>
          <w:szCs w:val="16"/>
        </w:rPr>
        <w:t>/2312-3893/2016.03(02)124-128</w:t>
      </w:r>
      <w:r>
        <w:rPr>
          <w:rFonts w:ascii="Arial" w:hAnsi="Arial" w:cs="Arial"/>
          <w:sz w:val="16"/>
          <w:szCs w:val="16"/>
        </w:rPr>
        <w:t>.</w:t>
      </w:r>
    </w:p>
    <w:p w:rsidR="00E271FD" w:rsidRDefault="00E271FD" w:rsidP="00834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rPr>
          <w:rFonts w:ascii="Arial" w:hAnsi="Arial" w:cs="Arial"/>
          <w:sz w:val="16"/>
          <w:szCs w:val="16"/>
        </w:rPr>
      </w:pPr>
    </w:p>
    <w:p w:rsidR="00E271FD" w:rsidRDefault="00E271FD" w:rsidP="00834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rPr>
          <w:rFonts w:ascii="Arial" w:hAnsi="Arial" w:cs="Arial"/>
          <w:sz w:val="16"/>
          <w:szCs w:val="16"/>
        </w:rPr>
      </w:pPr>
    </w:p>
    <w:p w:rsidR="00E271FD" w:rsidRDefault="00E271FD" w:rsidP="00834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rPr>
          <w:rFonts w:ascii="Arial" w:hAnsi="Arial" w:cs="Arial"/>
          <w:sz w:val="16"/>
          <w:szCs w:val="16"/>
        </w:rPr>
      </w:pPr>
    </w:p>
    <w:p w:rsidR="00E271FD" w:rsidRDefault="00E271FD" w:rsidP="00834DD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rPr>
          <w:rFonts w:ascii="Arial" w:hAnsi="Arial" w:cs="Arial"/>
          <w:sz w:val="16"/>
          <w:szCs w:val="16"/>
        </w:rPr>
      </w:pPr>
    </w:p>
    <w:p w:rsidR="00E271FD" w:rsidRPr="00E271FD" w:rsidRDefault="00E271FD" w:rsidP="00E271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right"/>
        <w:rPr>
          <w:rFonts w:ascii="Arial" w:hAnsi="Arial" w:cs="Arial"/>
          <w:i/>
          <w:iCs/>
          <w:sz w:val="16"/>
          <w:szCs w:val="16"/>
        </w:rPr>
      </w:pPr>
      <w:r w:rsidRPr="00E271FD">
        <w:rPr>
          <w:rFonts w:ascii="Arial" w:hAnsi="Arial" w:cs="Arial"/>
          <w:sz w:val="16"/>
          <w:szCs w:val="16"/>
        </w:rPr>
        <w:t>Correspondência</w:t>
      </w:r>
    </w:p>
    <w:p w:rsidR="00E271FD" w:rsidRPr="00E271FD" w:rsidRDefault="00E271FD" w:rsidP="00E271FD">
      <w:pPr>
        <w:autoSpaceDE w:val="0"/>
        <w:autoSpaceDN w:val="0"/>
        <w:adjustRightInd w:val="0"/>
        <w:spacing w:after="0" w:line="240" w:lineRule="auto"/>
        <w:jc w:val="right"/>
        <w:rPr>
          <w:rFonts w:ascii="Arial" w:hAnsi="Arial" w:cs="Arial"/>
          <w:b/>
          <w:bCs/>
          <w:i/>
          <w:iCs/>
          <w:sz w:val="16"/>
          <w:szCs w:val="16"/>
        </w:rPr>
      </w:pPr>
      <w:r w:rsidRPr="00E271FD">
        <w:rPr>
          <w:rFonts w:ascii="Arial" w:hAnsi="Arial" w:cs="Arial"/>
          <w:b/>
          <w:bCs/>
          <w:i/>
          <w:iCs/>
          <w:sz w:val="16"/>
          <w:szCs w:val="16"/>
        </w:rPr>
        <w:t>Juliana Rodrigues Froes</w:t>
      </w:r>
    </w:p>
    <w:p w:rsidR="00E271FD" w:rsidRPr="00E271FD" w:rsidRDefault="00E271FD" w:rsidP="00E271FD">
      <w:pPr>
        <w:autoSpaceDE w:val="0"/>
        <w:autoSpaceDN w:val="0"/>
        <w:adjustRightInd w:val="0"/>
        <w:spacing w:after="0" w:line="240" w:lineRule="auto"/>
        <w:jc w:val="right"/>
        <w:rPr>
          <w:rFonts w:ascii="Arial" w:hAnsi="Arial" w:cs="Arial"/>
          <w:i/>
          <w:iCs/>
          <w:sz w:val="16"/>
          <w:szCs w:val="16"/>
        </w:rPr>
      </w:pPr>
      <w:r w:rsidRPr="00E271FD">
        <w:rPr>
          <w:rFonts w:ascii="Arial" w:hAnsi="Arial" w:cs="Arial"/>
          <w:i/>
          <w:iCs/>
          <w:sz w:val="16"/>
          <w:szCs w:val="16"/>
        </w:rPr>
        <w:t>Rua Ivete Gabriel Atique, 45 – Vila Maria</w:t>
      </w:r>
    </w:p>
    <w:p w:rsidR="00E271FD" w:rsidRPr="00B72CC6" w:rsidRDefault="00E271FD" w:rsidP="00E271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right"/>
        <w:rPr>
          <w:rFonts w:ascii="Arial" w:hAnsi="Arial" w:cs="Arial"/>
          <w:i/>
          <w:iCs/>
          <w:sz w:val="16"/>
          <w:szCs w:val="16"/>
        </w:rPr>
      </w:pPr>
      <w:r w:rsidRPr="00E271FD">
        <w:rPr>
          <w:rFonts w:ascii="Arial" w:hAnsi="Arial" w:cs="Arial"/>
          <w:i/>
          <w:iCs/>
          <w:sz w:val="16"/>
          <w:szCs w:val="16"/>
        </w:rPr>
        <w:t xml:space="preserve"> São José do Rio Preto-SP</w:t>
      </w:r>
      <w:r>
        <w:rPr>
          <w:rFonts w:ascii="Arial" w:hAnsi="Arial" w:cs="Arial"/>
          <w:i/>
          <w:iCs/>
          <w:sz w:val="16"/>
          <w:szCs w:val="16"/>
        </w:rPr>
        <w:t xml:space="preserve">, </w:t>
      </w:r>
      <w:proofErr w:type="gramStart"/>
      <w:r>
        <w:rPr>
          <w:rFonts w:ascii="Arial" w:hAnsi="Arial" w:cs="Arial"/>
          <w:i/>
          <w:iCs/>
          <w:sz w:val="16"/>
          <w:szCs w:val="16"/>
        </w:rPr>
        <w:t>Brasil</w:t>
      </w:r>
      <w:proofErr w:type="gramEnd"/>
      <w:r w:rsidRPr="00E271FD">
        <w:rPr>
          <w:rFonts w:ascii="Arial" w:hAnsi="Arial" w:cs="Arial"/>
          <w:i/>
          <w:iCs/>
          <w:sz w:val="16"/>
          <w:szCs w:val="16"/>
        </w:rPr>
        <w:t xml:space="preserve">  </w:t>
      </w: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B72CC6" w:rsidRDefault="00B72CC6"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sz w:val="16"/>
          <w:szCs w:val="16"/>
        </w:rPr>
      </w:pPr>
    </w:p>
    <w:p w:rsidR="00600E39" w:rsidRDefault="00600E39" w:rsidP="00600E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5"/>
          <w:szCs w:val="15"/>
        </w:rPr>
      </w:pP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5"/>
          <w:szCs w:val="15"/>
        </w:rPr>
      </w:pPr>
    </w:p>
    <w:p w:rsid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5"/>
          <w:szCs w:val="15"/>
        </w:rPr>
      </w:pPr>
    </w:p>
    <w:p w:rsidR="00C468E2" w:rsidRPr="00C468E2" w:rsidRDefault="00C468E2" w:rsidP="00C468E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i/>
          <w:iCs/>
          <w:sz w:val="16"/>
          <w:szCs w:val="16"/>
        </w:rPr>
      </w:pPr>
    </w:p>
    <w:sectPr w:rsidR="00C468E2" w:rsidRPr="00C468E2" w:rsidSect="00117DF5">
      <w:pgSz w:w="11906" w:h="16838"/>
      <w:pgMar w:top="851" w:right="851"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B314A"/>
    <w:multiLevelType w:val="hybridMultilevel"/>
    <w:tmpl w:val="9424D5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F8"/>
    <w:rsid w:val="00004495"/>
    <w:rsid w:val="000129F1"/>
    <w:rsid w:val="00014FB3"/>
    <w:rsid w:val="00016C5E"/>
    <w:rsid w:val="000174B0"/>
    <w:rsid w:val="000176CE"/>
    <w:rsid w:val="00017F66"/>
    <w:rsid w:val="00023737"/>
    <w:rsid w:val="000314EB"/>
    <w:rsid w:val="000353F2"/>
    <w:rsid w:val="00035888"/>
    <w:rsid w:val="000366B5"/>
    <w:rsid w:val="0003702C"/>
    <w:rsid w:val="0004140D"/>
    <w:rsid w:val="00046749"/>
    <w:rsid w:val="000526E6"/>
    <w:rsid w:val="00054B06"/>
    <w:rsid w:val="000559B6"/>
    <w:rsid w:val="00055BCB"/>
    <w:rsid w:val="0006048C"/>
    <w:rsid w:val="000604FB"/>
    <w:rsid w:val="0006623F"/>
    <w:rsid w:val="00067963"/>
    <w:rsid w:val="00075814"/>
    <w:rsid w:val="00075A0C"/>
    <w:rsid w:val="00076D32"/>
    <w:rsid w:val="00077BB0"/>
    <w:rsid w:val="000811D8"/>
    <w:rsid w:val="000824FF"/>
    <w:rsid w:val="000847EB"/>
    <w:rsid w:val="00085150"/>
    <w:rsid w:val="000858F2"/>
    <w:rsid w:val="00086B55"/>
    <w:rsid w:val="000909A0"/>
    <w:rsid w:val="000921B5"/>
    <w:rsid w:val="00093455"/>
    <w:rsid w:val="00095495"/>
    <w:rsid w:val="000955EB"/>
    <w:rsid w:val="000A18D9"/>
    <w:rsid w:val="000A3844"/>
    <w:rsid w:val="000A420B"/>
    <w:rsid w:val="000A58B0"/>
    <w:rsid w:val="000A615F"/>
    <w:rsid w:val="000A78B6"/>
    <w:rsid w:val="000A7E79"/>
    <w:rsid w:val="000B4EC4"/>
    <w:rsid w:val="000B50F7"/>
    <w:rsid w:val="000B7898"/>
    <w:rsid w:val="000B7980"/>
    <w:rsid w:val="000C20B5"/>
    <w:rsid w:val="000C6673"/>
    <w:rsid w:val="000C78E5"/>
    <w:rsid w:val="000D043B"/>
    <w:rsid w:val="000D405E"/>
    <w:rsid w:val="000D4A65"/>
    <w:rsid w:val="000D58E9"/>
    <w:rsid w:val="000E7838"/>
    <w:rsid w:val="000F583E"/>
    <w:rsid w:val="000F71FA"/>
    <w:rsid w:val="00101BA6"/>
    <w:rsid w:val="00104FA0"/>
    <w:rsid w:val="0011134B"/>
    <w:rsid w:val="00111E0D"/>
    <w:rsid w:val="00112FE0"/>
    <w:rsid w:val="0011541C"/>
    <w:rsid w:val="00117DF5"/>
    <w:rsid w:val="00120743"/>
    <w:rsid w:val="001221EC"/>
    <w:rsid w:val="00131B62"/>
    <w:rsid w:val="00142608"/>
    <w:rsid w:val="0014658C"/>
    <w:rsid w:val="0014755F"/>
    <w:rsid w:val="00150768"/>
    <w:rsid w:val="00152CB3"/>
    <w:rsid w:val="001606DA"/>
    <w:rsid w:val="00163C4C"/>
    <w:rsid w:val="001645C7"/>
    <w:rsid w:val="0016496F"/>
    <w:rsid w:val="00173DF1"/>
    <w:rsid w:val="00174897"/>
    <w:rsid w:val="00181372"/>
    <w:rsid w:val="001940CF"/>
    <w:rsid w:val="00194CA5"/>
    <w:rsid w:val="00197BC2"/>
    <w:rsid w:val="001A0A88"/>
    <w:rsid w:val="001A0D6B"/>
    <w:rsid w:val="001A3471"/>
    <w:rsid w:val="001B0406"/>
    <w:rsid w:val="001B31F4"/>
    <w:rsid w:val="001B3A6A"/>
    <w:rsid w:val="001C53A1"/>
    <w:rsid w:val="001C53C6"/>
    <w:rsid w:val="001D4D19"/>
    <w:rsid w:val="001D4EDD"/>
    <w:rsid w:val="001D564D"/>
    <w:rsid w:val="001D6BBE"/>
    <w:rsid w:val="001D7A79"/>
    <w:rsid w:val="001E15D4"/>
    <w:rsid w:val="001E18DE"/>
    <w:rsid w:val="001E1AB3"/>
    <w:rsid w:val="001E5383"/>
    <w:rsid w:val="001E7A06"/>
    <w:rsid w:val="001F077B"/>
    <w:rsid w:val="001F30AA"/>
    <w:rsid w:val="001F48B1"/>
    <w:rsid w:val="001F666F"/>
    <w:rsid w:val="001F7ED3"/>
    <w:rsid w:val="00200BD3"/>
    <w:rsid w:val="00200E4F"/>
    <w:rsid w:val="00201446"/>
    <w:rsid w:val="00201644"/>
    <w:rsid w:val="00202F76"/>
    <w:rsid w:val="00204342"/>
    <w:rsid w:val="00206DD1"/>
    <w:rsid w:val="00211B76"/>
    <w:rsid w:val="00227458"/>
    <w:rsid w:val="0023172A"/>
    <w:rsid w:val="002320BE"/>
    <w:rsid w:val="002343CA"/>
    <w:rsid w:val="00235D2C"/>
    <w:rsid w:val="00236427"/>
    <w:rsid w:val="0023763D"/>
    <w:rsid w:val="00241ADF"/>
    <w:rsid w:val="0024768B"/>
    <w:rsid w:val="00250839"/>
    <w:rsid w:val="00252876"/>
    <w:rsid w:val="00254BD7"/>
    <w:rsid w:val="00265B18"/>
    <w:rsid w:val="00266BF5"/>
    <w:rsid w:val="00266F9D"/>
    <w:rsid w:val="00271923"/>
    <w:rsid w:val="0027397B"/>
    <w:rsid w:val="002744B2"/>
    <w:rsid w:val="00277531"/>
    <w:rsid w:val="00280786"/>
    <w:rsid w:val="002865A5"/>
    <w:rsid w:val="00287AE9"/>
    <w:rsid w:val="0029248A"/>
    <w:rsid w:val="002A2F79"/>
    <w:rsid w:val="002A47ED"/>
    <w:rsid w:val="002A4902"/>
    <w:rsid w:val="002A505A"/>
    <w:rsid w:val="002A6AF2"/>
    <w:rsid w:val="002A6B30"/>
    <w:rsid w:val="002B0098"/>
    <w:rsid w:val="002B30C3"/>
    <w:rsid w:val="002B61A3"/>
    <w:rsid w:val="002B78B0"/>
    <w:rsid w:val="002C196A"/>
    <w:rsid w:val="002C23B8"/>
    <w:rsid w:val="002C6807"/>
    <w:rsid w:val="002C7015"/>
    <w:rsid w:val="002D2006"/>
    <w:rsid w:val="002D65EF"/>
    <w:rsid w:val="002E57F2"/>
    <w:rsid w:val="002F23AF"/>
    <w:rsid w:val="002F4BBE"/>
    <w:rsid w:val="003013A2"/>
    <w:rsid w:val="00301521"/>
    <w:rsid w:val="003059D5"/>
    <w:rsid w:val="003069F6"/>
    <w:rsid w:val="00307BB5"/>
    <w:rsid w:val="00325DC9"/>
    <w:rsid w:val="00333CF0"/>
    <w:rsid w:val="00335DFD"/>
    <w:rsid w:val="003426B4"/>
    <w:rsid w:val="00342A6C"/>
    <w:rsid w:val="0034639E"/>
    <w:rsid w:val="00346B85"/>
    <w:rsid w:val="00350A96"/>
    <w:rsid w:val="00351405"/>
    <w:rsid w:val="00354932"/>
    <w:rsid w:val="0035580A"/>
    <w:rsid w:val="00355CD7"/>
    <w:rsid w:val="00360736"/>
    <w:rsid w:val="00361033"/>
    <w:rsid w:val="00361315"/>
    <w:rsid w:val="00366D68"/>
    <w:rsid w:val="00367048"/>
    <w:rsid w:val="003715F3"/>
    <w:rsid w:val="00386217"/>
    <w:rsid w:val="00390E45"/>
    <w:rsid w:val="00391AC8"/>
    <w:rsid w:val="00394B19"/>
    <w:rsid w:val="003A5874"/>
    <w:rsid w:val="003A6FA4"/>
    <w:rsid w:val="003A6FDF"/>
    <w:rsid w:val="003B32A9"/>
    <w:rsid w:val="003B4411"/>
    <w:rsid w:val="003B4506"/>
    <w:rsid w:val="003B48EC"/>
    <w:rsid w:val="003B4F98"/>
    <w:rsid w:val="003B6FDA"/>
    <w:rsid w:val="003B77EB"/>
    <w:rsid w:val="003C24A4"/>
    <w:rsid w:val="003C3087"/>
    <w:rsid w:val="003C610E"/>
    <w:rsid w:val="003C7630"/>
    <w:rsid w:val="003D2659"/>
    <w:rsid w:val="003D3477"/>
    <w:rsid w:val="003D3E48"/>
    <w:rsid w:val="003D4260"/>
    <w:rsid w:val="003D5486"/>
    <w:rsid w:val="003E207D"/>
    <w:rsid w:val="003E6F74"/>
    <w:rsid w:val="003F4BF0"/>
    <w:rsid w:val="004004F6"/>
    <w:rsid w:val="0040112C"/>
    <w:rsid w:val="00402D80"/>
    <w:rsid w:val="004045B0"/>
    <w:rsid w:val="00404BA3"/>
    <w:rsid w:val="00404E75"/>
    <w:rsid w:val="00407E9B"/>
    <w:rsid w:val="004140B4"/>
    <w:rsid w:val="00417F17"/>
    <w:rsid w:val="00422760"/>
    <w:rsid w:val="00423B94"/>
    <w:rsid w:val="0042742F"/>
    <w:rsid w:val="00427518"/>
    <w:rsid w:val="00430EAE"/>
    <w:rsid w:val="00432A30"/>
    <w:rsid w:val="0044134C"/>
    <w:rsid w:val="00442037"/>
    <w:rsid w:val="00450D01"/>
    <w:rsid w:val="00451365"/>
    <w:rsid w:val="004527FE"/>
    <w:rsid w:val="00456084"/>
    <w:rsid w:val="004608DE"/>
    <w:rsid w:val="0046235D"/>
    <w:rsid w:val="0046347F"/>
    <w:rsid w:val="00464E18"/>
    <w:rsid w:val="00470B1D"/>
    <w:rsid w:val="004717CD"/>
    <w:rsid w:val="00474597"/>
    <w:rsid w:val="00474BBA"/>
    <w:rsid w:val="0047738C"/>
    <w:rsid w:val="00482246"/>
    <w:rsid w:val="00485456"/>
    <w:rsid w:val="00486188"/>
    <w:rsid w:val="00492E25"/>
    <w:rsid w:val="004935A7"/>
    <w:rsid w:val="004973D3"/>
    <w:rsid w:val="004A10A3"/>
    <w:rsid w:val="004A2712"/>
    <w:rsid w:val="004A79AB"/>
    <w:rsid w:val="004B0450"/>
    <w:rsid w:val="004B2A2B"/>
    <w:rsid w:val="004B357B"/>
    <w:rsid w:val="004B4557"/>
    <w:rsid w:val="004B4AEA"/>
    <w:rsid w:val="004B6A17"/>
    <w:rsid w:val="004C0FAD"/>
    <w:rsid w:val="004C3DA8"/>
    <w:rsid w:val="004C4563"/>
    <w:rsid w:val="004C54EC"/>
    <w:rsid w:val="004C5600"/>
    <w:rsid w:val="004C5E93"/>
    <w:rsid w:val="004C64D2"/>
    <w:rsid w:val="004C6CCA"/>
    <w:rsid w:val="004D1C26"/>
    <w:rsid w:val="004D5F19"/>
    <w:rsid w:val="004D6E3F"/>
    <w:rsid w:val="004D6FF4"/>
    <w:rsid w:val="004E17DA"/>
    <w:rsid w:val="004E439C"/>
    <w:rsid w:val="004F2582"/>
    <w:rsid w:val="004F4E9E"/>
    <w:rsid w:val="004F5305"/>
    <w:rsid w:val="004F560D"/>
    <w:rsid w:val="0050031C"/>
    <w:rsid w:val="005043E4"/>
    <w:rsid w:val="005045CD"/>
    <w:rsid w:val="005061DF"/>
    <w:rsid w:val="005140D5"/>
    <w:rsid w:val="005141B0"/>
    <w:rsid w:val="00521C8D"/>
    <w:rsid w:val="00521D73"/>
    <w:rsid w:val="005226B6"/>
    <w:rsid w:val="0052330A"/>
    <w:rsid w:val="00531319"/>
    <w:rsid w:val="00532D62"/>
    <w:rsid w:val="00534B7F"/>
    <w:rsid w:val="0053574D"/>
    <w:rsid w:val="00535E7C"/>
    <w:rsid w:val="00540722"/>
    <w:rsid w:val="005446FF"/>
    <w:rsid w:val="00547165"/>
    <w:rsid w:val="005473E1"/>
    <w:rsid w:val="005504C4"/>
    <w:rsid w:val="0055091C"/>
    <w:rsid w:val="0055201F"/>
    <w:rsid w:val="00557DD4"/>
    <w:rsid w:val="005649E9"/>
    <w:rsid w:val="005701B5"/>
    <w:rsid w:val="00571EBD"/>
    <w:rsid w:val="005727FB"/>
    <w:rsid w:val="0057638E"/>
    <w:rsid w:val="00576FD1"/>
    <w:rsid w:val="00577B66"/>
    <w:rsid w:val="005812E1"/>
    <w:rsid w:val="0058446B"/>
    <w:rsid w:val="00587E44"/>
    <w:rsid w:val="005911E4"/>
    <w:rsid w:val="00594CCB"/>
    <w:rsid w:val="00597D20"/>
    <w:rsid w:val="005A17BE"/>
    <w:rsid w:val="005A18B1"/>
    <w:rsid w:val="005A40D9"/>
    <w:rsid w:val="005A41F8"/>
    <w:rsid w:val="005B0DF2"/>
    <w:rsid w:val="005B2417"/>
    <w:rsid w:val="005B2982"/>
    <w:rsid w:val="005B68D4"/>
    <w:rsid w:val="005C1431"/>
    <w:rsid w:val="005C2AF7"/>
    <w:rsid w:val="005C3FD0"/>
    <w:rsid w:val="005C41A5"/>
    <w:rsid w:val="005C5FE6"/>
    <w:rsid w:val="005C7992"/>
    <w:rsid w:val="005D1437"/>
    <w:rsid w:val="005D1F4C"/>
    <w:rsid w:val="005D2F06"/>
    <w:rsid w:val="005D7048"/>
    <w:rsid w:val="005E1272"/>
    <w:rsid w:val="005E46CA"/>
    <w:rsid w:val="005E4D41"/>
    <w:rsid w:val="005E4DB1"/>
    <w:rsid w:val="005E642B"/>
    <w:rsid w:val="005F54EF"/>
    <w:rsid w:val="005F5550"/>
    <w:rsid w:val="005F74F1"/>
    <w:rsid w:val="00600E39"/>
    <w:rsid w:val="00602273"/>
    <w:rsid w:val="00605F57"/>
    <w:rsid w:val="00606DEF"/>
    <w:rsid w:val="00610C99"/>
    <w:rsid w:val="00611637"/>
    <w:rsid w:val="006118CD"/>
    <w:rsid w:val="00611BCF"/>
    <w:rsid w:val="00612750"/>
    <w:rsid w:val="00616C4E"/>
    <w:rsid w:val="00617A6F"/>
    <w:rsid w:val="0062091C"/>
    <w:rsid w:val="006224B4"/>
    <w:rsid w:val="0062307A"/>
    <w:rsid w:val="00625920"/>
    <w:rsid w:val="00625ECE"/>
    <w:rsid w:val="006369B0"/>
    <w:rsid w:val="006422E2"/>
    <w:rsid w:val="006512E7"/>
    <w:rsid w:val="006568AB"/>
    <w:rsid w:val="00657FB6"/>
    <w:rsid w:val="0066211D"/>
    <w:rsid w:val="006625EC"/>
    <w:rsid w:val="006645EF"/>
    <w:rsid w:val="00666D71"/>
    <w:rsid w:val="00672568"/>
    <w:rsid w:val="00672890"/>
    <w:rsid w:val="0067418E"/>
    <w:rsid w:val="00674280"/>
    <w:rsid w:val="0067575E"/>
    <w:rsid w:val="00676477"/>
    <w:rsid w:val="00677E46"/>
    <w:rsid w:val="00684FE6"/>
    <w:rsid w:val="00687A8E"/>
    <w:rsid w:val="00690259"/>
    <w:rsid w:val="00690DD5"/>
    <w:rsid w:val="00690EF0"/>
    <w:rsid w:val="00695F43"/>
    <w:rsid w:val="006A0023"/>
    <w:rsid w:val="006A0F7C"/>
    <w:rsid w:val="006A2B74"/>
    <w:rsid w:val="006A2BD8"/>
    <w:rsid w:val="006B02AF"/>
    <w:rsid w:val="006B1578"/>
    <w:rsid w:val="006B3D6B"/>
    <w:rsid w:val="006C2610"/>
    <w:rsid w:val="006C4114"/>
    <w:rsid w:val="006C7BF7"/>
    <w:rsid w:val="006C7F53"/>
    <w:rsid w:val="006D1B10"/>
    <w:rsid w:val="006E0EE2"/>
    <w:rsid w:val="006E3B34"/>
    <w:rsid w:val="006E4358"/>
    <w:rsid w:val="006F0409"/>
    <w:rsid w:val="006F4B74"/>
    <w:rsid w:val="006F6253"/>
    <w:rsid w:val="006F7025"/>
    <w:rsid w:val="007018CA"/>
    <w:rsid w:val="00702380"/>
    <w:rsid w:val="00703DC6"/>
    <w:rsid w:val="007040C4"/>
    <w:rsid w:val="0070606A"/>
    <w:rsid w:val="00706747"/>
    <w:rsid w:val="00706E05"/>
    <w:rsid w:val="00722753"/>
    <w:rsid w:val="007230EA"/>
    <w:rsid w:val="007238D1"/>
    <w:rsid w:val="00725A2C"/>
    <w:rsid w:val="007274BD"/>
    <w:rsid w:val="007309BD"/>
    <w:rsid w:val="007323C4"/>
    <w:rsid w:val="00734174"/>
    <w:rsid w:val="0073444B"/>
    <w:rsid w:val="00734DC1"/>
    <w:rsid w:val="00736AAE"/>
    <w:rsid w:val="00740BF0"/>
    <w:rsid w:val="007413A7"/>
    <w:rsid w:val="007420D6"/>
    <w:rsid w:val="00750AC6"/>
    <w:rsid w:val="00751C53"/>
    <w:rsid w:val="007523F8"/>
    <w:rsid w:val="007555C8"/>
    <w:rsid w:val="00762D56"/>
    <w:rsid w:val="00764989"/>
    <w:rsid w:val="007676FE"/>
    <w:rsid w:val="007679AA"/>
    <w:rsid w:val="00772A27"/>
    <w:rsid w:val="00780C7C"/>
    <w:rsid w:val="0078183E"/>
    <w:rsid w:val="00785456"/>
    <w:rsid w:val="007936C1"/>
    <w:rsid w:val="00795437"/>
    <w:rsid w:val="007973C5"/>
    <w:rsid w:val="007A0765"/>
    <w:rsid w:val="007A1C17"/>
    <w:rsid w:val="007A2245"/>
    <w:rsid w:val="007A266A"/>
    <w:rsid w:val="007A3269"/>
    <w:rsid w:val="007A5FE3"/>
    <w:rsid w:val="007A7384"/>
    <w:rsid w:val="007B5B58"/>
    <w:rsid w:val="007C19A3"/>
    <w:rsid w:val="007C2441"/>
    <w:rsid w:val="007C28FF"/>
    <w:rsid w:val="007F4235"/>
    <w:rsid w:val="007F6979"/>
    <w:rsid w:val="00801273"/>
    <w:rsid w:val="00801AC5"/>
    <w:rsid w:val="008035CA"/>
    <w:rsid w:val="00815D97"/>
    <w:rsid w:val="0081662A"/>
    <w:rsid w:val="00821570"/>
    <w:rsid w:val="008271AD"/>
    <w:rsid w:val="00830E0B"/>
    <w:rsid w:val="00832371"/>
    <w:rsid w:val="00833BD3"/>
    <w:rsid w:val="0083404B"/>
    <w:rsid w:val="00834DD3"/>
    <w:rsid w:val="00836A8F"/>
    <w:rsid w:val="008378D3"/>
    <w:rsid w:val="008404E2"/>
    <w:rsid w:val="00842E35"/>
    <w:rsid w:val="00845DBC"/>
    <w:rsid w:val="008461CC"/>
    <w:rsid w:val="008467A4"/>
    <w:rsid w:val="00851110"/>
    <w:rsid w:val="00855629"/>
    <w:rsid w:val="00855A47"/>
    <w:rsid w:val="00856211"/>
    <w:rsid w:val="008612BA"/>
    <w:rsid w:val="00867966"/>
    <w:rsid w:val="008717DB"/>
    <w:rsid w:val="00872DB6"/>
    <w:rsid w:val="00880446"/>
    <w:rsid w:val="008815E9"/>
    <w:rsid w:val="00883FEC"/>
    <w:rsid w:val="008849C6"/>
    <w:rsid w:val="0088522C"/>
    <w:rsid w:val="00890C95"/>
    <w:rsid w:val="008A004F"/>
    <w:rsid w:val="008A0FF2"/>
    <w:rsid w:val="008A192B"/>
    <w:rsid w:val="008A4A61"/>
    <w:rsid w:val="008A5852"/>
    <w:rsid w:val="008A596B"/>
    <w:rsid w:val="008D1D88"/>
    <w:rsid w:val="008D2A92"/>
    <w:rsid w:val="008E1F6C"/>
    <w:rsid w:val="008E2F18"/>
    <w:rsid w:val="008E3B7C"/>
    <w:rsid w:val="008E593E"/>
    <w:rsid w:val="008E5DFB"/>
    <w:rsid w:val="008F4A40"/>
    <w:rsid w:val="008F4E91"/>
    <w:rsid w:val="008F6E9A"/>
    <w:rsid w:val="00904ADB"/>
    <w:rsid w:val="00904DF1"/>
    <w:rsid w:val="00906028"/>
    <w:rsid w:val="0090653A"/>
    <w:rsid w:val="00906BE4"/>
    <w:rsid w:val="009102AE"/>
    <w:rsid w:val="00911484"/>
    <w:rsid w:val="00911605"/>
    <w:rsid w:val="00913BBC"/>
    <w:rsid w:val="00913D6D"/>
    <w:rsid w:val="00916ADB"/>
    <w:rsid w:val="00917F62"/>
    <w:rsid w:val="009203AC"/>
    <w:rsid w:val="0092103A"/>
    <w:rsid w:val="00923F02"/>
    <w:rsid w:val="0092601B"/>
    <w:rsid w:val="009337A0"/>
    <w:rsid w:val="009410C7"/>
    <w:rsid w:val="00941F8B"/>
    <w:rsid w:val="009447A3"/>
    <w:rsid w:val="00946A20"/>
    <w:rsid w:val="0095253C"/>
    <w:rsid w:val="00961AA6"/>
    <w:rsid w:val="009632D7"/>
    <w:rsid w:val="00964595"/>
    <w:rsid w:val="00973C4B"/>
    <w:rsid w:val="00973D90"/>
    <w:rsid w:val="00974109"/>
    <w:rsid w:val="0097483B"/>
    <w:rsid w:val="00975089"/>
    <w:rsid w:val="0097661D"/>
    <w:rsid w:val="009809F8"/>
    <w:rsid w:val="00984315"/>
    <w:rsid w:val="00984458"/>
    <w:rsid w:val="00985476"/>
    <w:rsid w:val="009877B6"/>
    <w:rsid w:val="0099446F"/>
    <w:rsid w:val="009A0D4A"/>
    <w:rsid w:val="009A2256"/>
    <w:rsid w:val="009A2C25"/>
    <w:rsid w:val="009B070D"/>
    <w:rsid w:val="009B3239"/>
    <w:rsid w:val="009B42CC"/>
    <w:rsid w:val="009B7B1C"/>
    <w:rsid w:val="009C1620"/>
    <w:rsid w:val="009C2C40"/>
    <w:rsid w:val="009C38EA"/>
    <w:rsid w:val="009C7397"/>
    <w:rsid w:val="009D109B"/>
    <w:rsid w:val="009D655D"/>
    <w:rsid w:val="009E2A10"/>
    <w:rsid w:val="009E458B"/>
    <w:rsid w:val="009E752F"/>
    <w:rsid w:val="009F1050"/>
    <w:rsid w:val="009F3C6B"/>
    <w:rsid w:val="009F4B11"/>
    <w:rsid w:val="009F66D7"/>
    <w:rsid w:val="00A011AD"/>
    <w:rsid w:val="00A0438E"/>
    <w:rsid w:val="00A06C22"/>
    <w:rsid w:val="00A14172"/>
    <w:rsid w:val="00A143E3"/>
    <w:rsid w:val="00A177E6"/>
    <w:rsid w:val="00A178FD"/>
    <w:rsid w:val="00A17E34"/>
    <w:rsid w:val="00A2193F"/>
    <w:rsid w:val="00A22BE9"/>
    <w:rsid w:val="00A2378D"/>
    <w:rsid w:val="00A25AAD"/>
    <w:rsid w:val="00A27033"/>
    <w:rsid w:val="00A32AD0"/>
    <w:rsid w:val="00A3491E"/>
    <w:rsid w:val="00A352C5"/>
    <w:rsid w:val="00A40D11"/>
    <w:rsid w:val="00A42A48"/>
    <w:rsid w:val="00A4482D"/>
    <w:rsid w:val="00A47CEA"/>
    <w:rsid w:val="00A53535"/>
    <w:rsid w:val="00A54F6F"/>
    <w:rsid w:val="00A622DE"/>
    <w:rsid w:val="00A7140E"/>
    <w:rsid w:val="00A72360"/>
    <w:rsid w:val="00A826DE"/>
    <w:rsid w:val="00A90075"/>
    <w:rsid w:val="00A9050B"/>
    <w:rsid w:val="00A96ABC"/>
    <w:rsid w:val="00A970C5"/>
    <w:rsid w:val="00AA2971"/>
    <w:rsid w:val="00AA3AD1"/>
    <w:rsid w:val="00AA77D2"/>
    <w:rsid w:val="00AB2877"/>
    <w:rsid w:val="00AB2A3F"/>
    <w:rsid w:val="00AB2E24"/>
    <w:rsid w:val="00AB53AF"/>
    <w:rsid w:val="00AB79D8"/>
    <w:rsid w:val="00AC0A8D"/>
    <w:rsid w:val="00AC17B7"/>
    <w:rsid w:val="00AC2030"/>
    <w:rsid w:val="00AC23D3"/>
    <w:rsid w:val="00AC5A95"/>
    <w:rsid w:val="00AC5FAE"/>
    <w:rsid w:val="00AC786D"/>
    <w:rsid w:val="00AD0290"/>
    <w:rsid w:val="00AD1047"/>
    <w:rsid w:val="00AD4799"/>
    <w:rsid w:val="00AD7F57"/>
    <w:rsid w:val="00AE0A14"/>
    <w:rsid w:val="00AE0D9E"/>
    <w:rsid w:val="00AE2475"/>
    <w:rsid w:val="00AE2A78"/>
    <w:rsid w:val="00AE596F"/>
    <w:rsid w:val="00AF32C8"/>
    <w:rsid w:val="00AF616D"/>
    <w:rsid w:val="00B01F19"/>
    <w:rsid w:val="00B0423D"/>
    <w:rsid w:val="00B070AD"/>
    <w:rsid w:val="00B138D6"/>
    <w:rsid w:val="00B20356"/>
    <w:rsid w:val="00B212B6"/>
    <w:rsid w:val="00B21F34"/>
    <w:rsid w:val="00B31744"/>
    <w:rsid w:val="00B328E5"/>
    <w:rsid w:val="00B33645"/>
    <w:rsid w:val="00B42D07"/>
    <w:rsid w:val="00B43634"/>
    <w:rsid w:val="00B44E9B"/>
    <w:rsid w:val="00B4525A"/>
    <w:rsid w:val="00B47536"/>
    <w:rsid w:val="00B5241A"/>
    <w:rsid w:val="00B52561"/>
    <w:rsid w:val="00B5709A"/>
    <w:rsid w:val="00B606BD"/>
    <w:rsid w:val="00B6223D"/>
    <w:rsid w:val="00B62709"/>
    <w:rsid w:val="00B66308"/>
    <w:rsid w:val="00B66B04"/>
    <w:rsid w:val="00B70784"/>
    <w:rsid w:val="00B70F00"/>
    <w:rsid w:val="00B717B7"/>
    <w:rsid w:val="00B72CC6"/>
    <w:rsid w:val="00B76A0C"/>
    <w:rsid w:val="00B77D70"/>
    <w:rsid w:val="00B8012B"/>
    <w:rsid w:val="00B80FE2"/>
    <w:rsid w:val="00B9033D"/>
    <w:rsid w:val="00B90659"/>
    <w:rsid w:val="00B92551"/>
    <w:rsid w:val="00BA4A99"/>
    <w:rsid w:val="00BA4E88"/>
    <w:rsid w:val="00BB3D63"/>
    <w:rsid w:val="00BB52FB"/>
    <w:rsid w:val="00BC0411"/>
    <w:rsid w:val="00BC3236"/>
    <w:rsid w:val="00BC349E"/>
    <w:rsid w:val="00BC420B"/>
    <w:rsid w:val="00BD18EA"/>
    <w:rsid w:val="00BD65FD"/>
    <w:rsid w:val="00BF79A9"/>
    <w:rsid w:val="00BF7B96"/>
    <w:rsid w:val="00BF7F6A"/>
    <w:rsid w:val="00C0204C"/>
    <w:rsid w:val="00C023AB"/>
    <w:rsid w:val="00C02DC2"/>
    <w:rsid w:val="00C0348D"/>
    <w:rsid w:val="00C034DF"/>
    <w:rsid w:val="00C03561"/>
    <w:rsid w:val="00C10B36"/>
    <w:rsid w:val="00C13BF7"/>
    <w:rsid w:val="00C14783"/>
    <w:rsid w:val="00C14788"/>
    <w:rsid w:val="00C14CBD"/>
    <w:rsid w:val="00C2142F"/>
    <w:rsid w:val="00C276E9"/>
    <w:rsid w:val="00C27AB3"/>
    <w:rsid w:val="00C3294C"/>
    <w:rsid w:val="00C33110"/>
    <w:rsid w:val="00C42A65"/>
    <w:rsid w:val="00C43B91"/>
    <w:rsid w:val="00C468E2"/>
    <w:rsid w:val="00C5002E"/>
    <w:rsid w:val="00C52D02"/>
    <w:rsid w:val="00C5373D"/>
    <w:rsid w:val="00C66FB5"/>
    <w:rsid w:val="00C67DD7"/>
    <w:rsid w:val="00C726DD"/>
    <w:rsid w:val="00C82021"/>
    <w:rsid w:val="00C82138"/>
    <w:rsid w:val="00C82337"/>
    <w:rsid w:val="00C82F6F"/>
    <w:rsid w:val="00C84DF1"/>
    <w:rsid w:val="00C8595B"/>
    <w:rsid w:val="00C86761"/>
    <w:rsid w:val="00C8681B"/>
    <w:rsid w:val="00C86B05"/>
    <w:rsid w:val="00C873E2"/>
    <w:rsid w:val="00C900C3"/>
    <w:rsid w:val="00C91B78"/>
    <w:rsid w:val="00C92FB2"/>
    <w:rsid w:val="00C971C9"/>
    <w:rsid w:val="00C97F40"/>
    <w:rsid w:val="00CA3508"/>
    <w:rsid w:val="00CA3D6C"/>
    <w:rsid w:val="00CA49B4"/>
    <w:rsid w:val="00CA4B43"/>
    <w:rsid w:val="00CB182C"/>
    <w:rsid w:val="00CB573B"/>
    <w:rsid w:val="00CB5CB0"/>
    <w:rsid w:val="00CB7175"/>
    <w:rsid w:val="00CC1390"/>
    <w:rsid w:val="00CC32D1"/>
    <w:rsid w:val="00CC426D"/>
    <w:rsid w:val="00CD46DC"/>
    <w:rsid w:val="00CD67AE"/>
    <w:rsid w:val="00CE5A64"/>
    <w:rsid w:val="00CF193F"/>
    <w:rsid w:val="00CF5080"/>
    <w:rsid w:val="00CF765B"/>
    <w:rsid w:val="00CF7B7F"/>
    <w:rsid w:val="00D02C6E"/>
    <w:rsid w:val="00D03303"/>
    <w:rsid w:val="00D07B23"/>
    <w:rsid w:val="00D12D59"/>
    <w:rsid w:val="00D14C44"/>
    <w:rsid w:val="00D2041B"/>
    <w:rsid w:val="00D20802"/>
    <w:rsid w:val="00D2177A"/>
    <w:rsid w:val="00D22923"/>
    <w:rsid w:val="00D30857"/>
    <w:rsid w:val="00D30A5B"/>
    <w:rsid w:val="00D32E86"/>
    <w:rsid w:val="00D3617B"/>
    <w:rsid w:val="00D3641F"/>
    <w:rsid w:val="00D36B6D"/>
    <w:rsid w:val="00D40773"/>
    <w:rsid w:val="00D43DE1"/>
    <w:rsid w:val="00D45D16"/>
    <w:rsid w:val="00D46CDD"/>
    <w:rsid w:val="00D50608"/>
    <w:rsid w:val="00D57576"/>
    <w:rsid w:val="00D63D39"/>
    <w:rsid w:val="00D6747E"/>
    <w:rsid w:val="00D71E16"/>
    <w:rsid w:val="00D73DEF"/>
    <w:rsid w:val="00D740C1"/>
    <w:rsid w:val="00D74F39"/>
    <w:rsid w:val="00D75A08"/>
    <w:rsid w:val="00D77C9F"/>
    <w:rsid w:val="00D80365"/>
    <w:rsid w:val="00D808B7"/>
    <w:rsid w:val="00D92F8C"/>
    <w:rsid w:val="00D93399"/>
    <w:rsid w:val="00D9699C"/>
    <w:rsid w:val="00DA23ED"/>
    <w:rsid w:val="00DA3B7F"/>
    <w:rsid w:val="00DA40C7"/>
    <w:rsid w:val="00DA7E6F"/>
    <w:rsid w:val="00DB065F"/>
    <w:rsid w:val="00DB1CD2"/>
    <w:rsid w:val="00DB3BEC"/>
    <w:rsid w:val="00DB523E"/>
    <w:rsid w:val="00DC3209"/>
    <w:rsid w:val="00DC4707"/>
    <w:rsid w:val="00DC4B8B"/>
    <w:rsid w:val="00DD4A66"/>
    <w:rsid w:val="00DD75CC"/>
    <w:rsid w:val="00DE17E4"/>
    <w:rsid w:val="00DE71AA"/>
    <w:rsid w:val="00DE7A45"/>
    <w:rsid w:val="00DF3B00"/>
    <w:rsid w:val="00DF3B65"/>
    <w:rsid w:val="00E00FA4"/>
    <w:rsid w:val="00E0244D"/>
    <w:rsid w:val="00E03479"/>
    <w:rsid w:val="00E051E0"/>
    <w:rsid w:val="00E069D2"/>
    <w:rsid w:val="00E168FE"/>
    <w:rsid w:val="00E172EB"/>
    <w:rsid w:val="00E22099"/>
    <w:rsid w:val="00E271FD"/>
    <w:rsid w:val="00E30DF3"/>
    <w:rsid w:val="00E352D4"/>
    <w:rsid w:val="00E35BB3"/>
    <w:rsid w:val="00E414E6"/>
    <w:rsid w:val="00E4502E"/>
    <w:rsid w:val="00E55930"/>
    <w:rsid w:val="00E57C9C"/>
    <w:rsid w:val="00E619E0"/>
    <w:rsid w:val="00E63197"/>
    <w:rsid w:val="00E64012"/>
    <w:rsid w:val="00E671C3"/>
    <w:rsid w:val="00E72006"/>
    <w:rsid w:val="00E74E3E"/>
    <w:rsid w:val="00E80061"/>
    <w:rsid w:val="00E81E83"/>
    <w:rsid w:val="00E92120"/>
    <w:rsid w:val="00E95311"/>
    <w:rsid w:val="00E955CA"/>
    <w:rsid w:val="00E9727F"/>
    <w:rsid w:val="00EA03A6"/>
    <w:rsid w:val="00EA2B35"/>
    <w:rsid w:val="00EA73B7"/>
    <w:rsid w:val="00EB0275"/>
    <w:rsid w:val="00EB49FC"/>
    <w:rsid w:val="00EB57EC"/>
    <w:rsid w:val="00EC41E1"/>
    <w:rsid w:val="00EC4B70"/>
    <w:rsid w:val="00ED30CC"/>
    <w:rsid w:val="00ED39ED"/>
    <w:rsid w:val="00EE0683"/>
    <w:rsid w:val="00EE319D"/>
    <w:rsid w:val="00EE5F58"/>
    <w:rsid w:val="00EF4ED5"/>
    <w:rsid w:val="00EF7D74"/>
    <w:rsid w:val="00F006A3"/>
    <w:rsid w:val="00F03164"/>
    <w:rsid w:val="00F0511E"/>
    <w:rsid w:val="00F06104"/>
    <w:rsid w:val="00F0636C"/>
    <w:rsid w:val="00F07975"/>
    <w:rsid w:val="00F14AA2"/>
    <w:rsid w:val="00F25C0F"/>
    <w:rsid w:val="00F25C29"/>
    <w:rsid w:val="00F27D89"/>
    <w:rsid w:val="00F3233C"/>
    <w:rsid w:val="00F3243A"/>
    <w:rsid w:val="00F362F3"/>
    <w:rsid w:val="00F368E8"/>
    <w:rsid w:val="00F36998"/>
    <w:rsid w:val="00F36D76"/>
    <w:rsid w:val="00F40E48"/>
    <w:rsid w:val="00F4361B"/>
    <w:rsid w:val="00F45AD6"/>
    <w:rsid w:val="00F46A63"/>
    <w:rsid w:val="00F518DB"/>
    <w:rsid w:val="00F52A5D"/>
    <w:rsid w:val="00F54B5A"/>
    <w:rsid w:val="00F54E45"/>
    <w:rsid w:val="00F56FB9"/>
    <w:rsid w:val="00F618AE"/>
    <w:rsid w:val="00F63ACB"/>
    <w:rsid w:val="00F64A91"/>
    <w:rsid w:val="00F65868"/>
    <w:rsid w:val="00F67827"/>
    <w:rsid w:val="00F7170D"/>
    <w:rsid w:val="00F81169"/>
    <w:rsid w:val="00F82005"/>
    <w:rsid w:val="00F84A9E"/>
    <w:rsid w:val="00F85154"/>
    <w:rsid w:val="00F87DD5"/>
    <w:rsid w:val="00F924A2"/>
    <w:rsid w:val="00F925DE"/>
    <w:rsid w:val="00F95BBE"/>
    <w:rsid w:val="00FA0462"/>
    <w:rsid w:val="00FA1026"/>
    <w:rsid w:val="00FA26BE"/>
    <w:rsid w:val="00FA3743"/>
    <w:rsid w:val="00FA488A"/>
    <w:rsid w:val="00FB031D"/>
    <w:rsid w:val="00FB1C0E"/>
    <w:rsid w:val="00FB2454"/>
    <w:rsid w:val="00FB786A"/>
    <w:rsid w:val="00FC0975"/>
    <w:rsid w:val="00FC22F9"/>
    <w:rsid w:val="00FC3349"/>
    <w:rsid w:val="00FC6126"/>
    <w:rsid w:val="00FC7C91"/>
    <w:rsid w:val="00FC7F0B"/>
    <w:rsid w:val="00FD02D4"/>
    <w:rsid w:val="00FD3D6C"/>
    <w:rsid w:val="00FD5BE8"/>
    <w:rsid w:val="00FD5F26"/>
    <w:rsid w:val="00FE0138"/>
    <w:rsid w:val="00FE291D"/>
    <w:rsid w:val="00FE2CCE"/>
    <w:rsid w:val="00FF01DE"/>
    <w:rsid w:val="00FF2837"/>
    <w:rsid w:val="00FF72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BAC">
    <w:name w:val="Titulo SBAC"/>
    <w:uiPriority w:val="99"/>
    <w:rsid w:val="007523F8"/>
    <w:pPr>
      <w:autoSpaceDE w:val="0"/>
      <w:autoSpaceDN w:val="0"/>
      <w:adjustRightInd w:val="0"/>
      <w:spacing w:after="0" w:line="240" w:lineRule="auto"/>
    </w:pPr>
    <w:rPr>
      <w:rFonts w:ascii="Arial" w:hAnsi="Arial" w:cs="Arial"/>
      <w:b/>
      <w:bCs/>
      <w:color w:val="25637A"/>
      <w:sz w:val="32"/>
      <w:szCs w:val="32"/>
    </w:rPr>
  </w:style>
  <w:style w:type="paragraph" w:customStyle="1" w:styleId="TextoSBAC">
    <w:name w:val="Texto SBAC"/>
    <w:basedOn w:val="Normal"/>
    <w:uiPriority w:val="99"/>
    <w:rsid w:val="00752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firstLine="454"/>
      <w:jc w:val="both"/>
    </w:pPr>
    <w:rPr>
      <w:rFonts w:ascii="Arial" w:hAnsi="Arial" w:cs="Arial"/>
      <w:sz w:val="18"/>
      <w:szCs w:val="18"/>
    </w:rPr>
  </w:style>
  <w:style w:type="paragraph" w:customStyle="1" w:styleId="entrettuloSBAC">
    <w:name w:val="entretítulo SBAC"/>
    <w:basedOn w:val="TextoSBAC"/>
    <w:next w:val="TextoSBAC"/>
    <w:uiPriority w:val="99"/>
    <w:rsid w:val="009C38EA"/>
    <w:pPr>
      <w:ind w:firstLine="0"/>
      <w:jc w:val="left"/>
    </w:pPr>
    <w:rPr>
      <w:b/>
      <w:bCs/>
      <w:caps/>
      <w:color w:val="25637A"/>
      <w:sz w:val="20"/>
      <w:szCs w:val="20"/>
    </w:rPr>
  </w:style>
  <w:style w:type="paragraph" w:customStyle="1" w:styleId="TextoReferncias">
    <w:name w:val="Texto Referências"/>
    <w:uiPriority w:val="99"/>
    <w:rsid w:val="009C38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pPr>
    <w:rPr>
      <w:rFonts w:ascii="Arial" w:hAnsi="Arial" w:cs="Arial"/>
      <w:sz w:val="16"/>
      <w:szCs w:val="16"/>
    </w:rPr>
  </w:style>
  <w:style w:type="paragraph" w:styleId="Legenda">
    <w:name w:val="caption"/>
    <w:basedOn w:val="Normal"/>
    <w:next w:val="Normal"/>
    <w:uiPriority w:val="35"/>
    <w:qFormat/>
    <w:rsid w:val="009C38EA"/>
    <w:pPr>
      <w:autoSpaceDE w:val="0"/>
      <w:autoSpaceDN w:val="0"/>
      <w:adjustRightInd w:val="0"/>
      <w:spacing w:after="0" w:line="240" w:lineRule="auto"/>
      <w:jc w:val="both"/>
    </w:pPr>
    <w:rPr>
      <w:rFonts w:ascii="Arial" w:hAnsi="Arial" w:cs="Arial"/>
      <w:i/>
      <w:iCs/>
      <w:color w:val="000000"/>
      <w:sz w:val="16"/>
      <w:szCs w:val="16"/>
    </w:rPr>
  </w:style>
  <w:style w:type="paragraph" w:customStyle="1" w:styleId="autorSBAC">
    <w:name w:val="autor SBAC"/>
    <w:rsid w:val="007420D6"/>
    <w:pPr>
      <w:pBdr>
        <w:top w:val="single" w:sz="2" w:space="0" w:color="auto"/>
        <w:bottom w:val="single" w:sz="2" w:space="0" w:color="auto"/>
        <w:between w:val="single" w:sz="2" w:space="3"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right"/>
    </w:pPr>
    <w:rPr>
      <w:rFonts w:ascii="Arial" w:hAnsi="Arial" w:cs="Arial"/>
      <w:color w:val="000000"/>
      <w:sz w:val="18"/>
      <w:szCs w:val="18"/>
    </w:rPr>
  </w:style>
  <w:style w:type="paragraph" w:customStyle="1" w:styleId="TextoresumoSBAC">
    <w:name w:val="Texto resumo SBAC"/>
    <w:basedOn w:val="autorSBAC"/>
    <w:next w:val="autorSBAC"/>
    <w:uiPriority w:val="99"/>
    <w:rsid w:val="007420D6"/>
    <w:pPr>
      <w:pBdr>
        <w:top w:val="none" w:sz="0" w:space="0" w:color="auto"/>
        <w:bottom w:val="none" w:sz="0" w:space="0" w:color="auto"/>
        <w:between w:val="none" w:sz="0" w:space="0" w:color="auto"/>
      </w:pBdr>
      <w:tabs>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240" w:lineRule="auto"/>
      <w:jc w:val="both"/>
    </w:pPr>
    <w:rPr>
      <w:color w:val="auto"/>
      <w:sz w:val="16"/>
      <w:szCs w:val="16"/>
    </w:rPr>
  </w:style>
  <w:style w:type="paragraph" w:customStyle="1" w:styleId="afiliao">
    <w:name w:val="afiliação"/>
    <w:basedOn w:val="rodap"/>
    <w:next w:val="rodap"/>
    <w:rsid w:val="00D80365"/>
    <w:rPr>
      <w:i/>
      <w:iCs/>
      <w:color w:val="auto"/>
      <w:sz w:val="15"/>
      <w:szCs w:val="15"/>
    </w:rPr>
  </w:style>
  <w:style w:type="paragraph" w:customStyle="1" w:styleId="rodap">
    <w:name w:val="rodapé"/>
    <w:uiPriority w:val="99"/>
    <w:rsid w:val="00D80365"/>
    <w:pPr>
      <w:autoSpaceDE w:val="0"/>
      <w:autoSpaceDN w:val="0"/>
      <w:adjustRightInd w:val="0"/>
      <w:spacing w:after="0" w:line="240" w:lineRule="auto"/>
    </w:pPr>
    <w:rPr>
      <w:rFonts w:ascii="Arial" w:hAnsi="Arial" w:cs="Arial"/>
      <w:color w:val="000000"/>
      <w:sz w:val="16"/>
      <w:szCs w:val="16"/>
    </w:rPr>
  </w:style>
  <w:style w:type="paragraph" w:styleId="Textodebalo">
    <w:name w:val="Balloon Text"/>
    <w:basedOn w:val="Normal"/>
    <w:link w:val="TextodebaloChar"/>
    <w:uiPriority w:val="99"/>
    <w:semiHidden/>
    <w:unhideWhenUsed/>
    <w:rsid w:val="00D803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0365"/>
    <w:rPr>
      <w:rFonts w:ascii="Tahoma" w:hAnsi="Tahoma" w:cs="Tahoma"/>
      <w:sz w:val="16"/>
      <w:szCs w:val="16"/>
    </w:rPr>
  </w:style>
  <w:style w:type="paragraph" w:customStyle="1" w:styleId="TextoSumary">
    <w:name w:val="Texto Sumary"/>
    <w:basedOn w:val="TextoresumoSBAC"/>
    <w:next w:val="TextoresumoSBAC"/>
    <w:rsid w:val="003B4411"/>
    <w:pPr>
      <w:tabs>
        <w:tab w:val="clear" w:pos="708"/>
        <w:tab w:val="clear" w:pos="1416"/>
        <w:tab w:val="clear" w:pos="2124"/>
        <w:tab w:val="clear" w:pos="2832"/>
        <w:tab w:val="clear" w:pos="3540"/>
        <w:tab w:val="clear" w:pos="4248"/>
      </w:tabs>
    </w:pPr>
    <w:rPr>
      <w:i/>
      <w:iCs/>
      <w:color w:val="000000"/>
    </w:rPr>
  </w:style>
  <w:style w:type="paragraph" w:customStyle="1" w:styleId="tituloingles">
    <w:name w:val="titulo ingles"/>
    <w:basedOn w:val="TituloSBAC"/>
    <w:rsid w:val="003B48EC"/>
    <w:pPr>
      <w:spacing w:before="57"/>
    </w:pPr>
    <w:rPr>
      <w:i/>
      <w:iCs/>
      <w:color w:val="auto"/>
      <w:sz w:val="24"/>
      <w:szCs w:val="24"/>
    </w:rPr>
  </w:style>
  <w:style w:type="character" w:styleId="Hyperlink">
    <w:name w:val="Hyperlink"/>
    <w:basedOn w:val="Fontepargpadro"/>
    <w:uiPriority w:val="99"/>
    <w:unhideWhenUsed/>
    <w:rsid w:val="00F95BBE"/>
    <w:rPr>
      <w:color w:val="0000FF" w:themeColor="hyperlink"/>
      <w:u w:val="single"/>
    </w:rPr>
  </w:style>
  <w:style w:type="paragraph" w:styleId="PargrafodaLista">
    <w:name w:val="List Paragraph"/>
    <w:basedOn w:val="Normal"/>
    <w:uiPriority w:val="34"/>
    <w:qFormat/>
    <w:rsid w:val="00F95BBE"/>
    <w:pPr>
      <w:ind w:left="720"/>
      <w:contextualSpacing/>
    </w:pPr>
  </w:style>
  <w:style w:type="paragraph" w:customStyle="1" w:styleId="Textoabstract">
    <w:name w:val="Texto abstract"/>
    <w:basedOn w:val="TextoresumoSBAC"/>
    <w:next w:val="TextoresumoSBAC"/>
    <w:uiPriority w:val="99"/>
    <w:rsid w:val="00B622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BAC">
    <w:name w:val="Titulo SBAC"/>
    <w:uiPriority w:val="99"/>
    <w:rsid w:val="007523F8"/>
    <w:pPr>
      <w:autoSpaceDE w:val="0"/>
      <w:autoSpaceDN w:val="0"/>
      <w:adjustRightInd w:val="0"/>
      <w:spacing w:after="0" w:line="240" w:lineRule="auto"/>
    </w:pPr>
    <w:rPr>
      <w:rFonts w:ascii="Arial" w:hAnsi="Arial" w:cs="Arial"/>
      <w:b/>
      <w:bCs/>
      <w:color w:val="25637A"/>
      <w:sz w:val="32"/>
      <w:szCs w:val="32"/>
    </w:rPr>
  </w:style>
  <w:style w:type="paragraph" w:customStyle="1" w:styleId="TextoSBAC">
    <w:name w:val="Texto SBAC"/>
    <w:basedOn w:val="Normal"/>
    <w:uiPriority w:val="99"/>
    <w:rsid w:val="00752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firstLine="454"/>
      <w:jc w:val="both"/>
    </w:pPr>
    <w:rPr>
      <w:rFonts w:ascii="Arial" w:hAnsi="Arial" w:cs="Arial"/>
      <w:sz w:val="18"/>
      <w:szCs w:val="18"/>
    </w:rPr>
  </w:style>
  <w:style w:type="paragraph" w:customStyle="1" w:styleId="entrettuloSBAC">
    <w:name w:val="entretítulo SBAC"/>
    <w:basedOn w:val="TextoSBAC"/>
    <w:next w:val="TextoSBAC"/>
    <w:uiPriority w:val="99"/>
    <w:rsid w:val="009C38EA"/>
    <w:pPr>
      <w:ind w:firstLine="0"/>
      <w:jc w:val="left"/>
    </w:pPr>
    <w:rPr>
      <w:b/>
      <w:bCs/>
      <w:caps/>
      <w:color w:val="25637A"/>
      <w:sz w:val="20"/>
      <w:szCs w:val="20"/>
    </w:rPr>
  </w:style>
  <w:style w:type="paragraph" w:customStyle="1" w:styleId="TextoReferncias">
    <w:name w:val="Texto Referências"/>
    <w:uiPriority w:val="99"/>
    <w:rsid w:val="009C38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pPr>
    <w:rPr>
      <w:rFonts w:ascii="Arial" w:hAnsi="Arial" w:cs="Arial"/>
      <w:sz w:val="16"/>
      <w:szCs w:val="16"/>
    </w:rPr>
  </w:style>
  <w:style w:type="paragraph" w:styleId="Legenda">
    <w:name w:val="caption"/>
    <w:basedOn w:val="Normal"/>
    <w:next w:val="Normal"/>
    <w:uiPriority w:val="35"/>
    <w:qFormat/>
    <w:rsid w:val="009C38EA"/>
    <w:pPr>
      <w:autoSpaceDE w:val="0"/>
      <w:autoSpaceDN w:val="0"/>
      <w:adjustRightInd w:val="0"/>
      <w:spacing w:after="0" w:line="240" w:lineRule="auto"/>
      <w:jc w:val="both"/>
    </w:pPr>
    <w:rPr>
      <w:rFonts w:ascii="Arial" w:hAnsi="Arial" w:cs="Arial"/>
      <w:i/>
      <w:iCs/>
      <w:color w:val="000000"/>
      <w:sz w:val="16"/>
      <w:szCs w:val="16"/>
    </w:rPr>
  </w:style>
  <w:style w:type="paragraph" w:customStyle="1" w:styleId="autorSBAC">
    <w:name w:val="autor SBAC"/>
    <w:rsid w:val="007420D6"/>
    <w:pPr>
      <w:pBdr>
        <w:top w:val="single" w:sz="2" w:space="0" w:color="auto"/>
        <w:bottom w:val="single" w:sz="2" w:space="0" w:color="auto"/>
        <w:between w:val="single" w:sz="2" w:space="3"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right"/>
    </w:pPr>
    <w:rPr>
      <w:rFonts w:ascii="Arial" w:hAnsi="Arial" w:cs="Arial"/>
      <w:color w:val="000000"/>
      <w:sz w:val="18"/>
      <w:szCs w:val="18"/>
    </w:rPr>
  </w:style>
  <w:style w:type="paragraph" w:customStyle="1" w:styleId="TextoresumoSBAC">
    <w:name w:val="Texto resumo SBAC"/>
    <w:basedOn w:val="autorSBAC"/>
    <w:next w:val="autorSBAC"/>
    <w:uiPriority w:val="99"/>
    <w:rsid w:val="007420D6"/>
    <w:pPr>
      <w:pBdr>
        <w:top w:val="none" w:sz="0" w:space="0" w:color="auto"/>
        <w:bottom w:val="none" w:sz="0" w:space="0" w:color="auto"/>
        <w:between w:val="none" w:sz="0" w:space="0" w:color="auto"/>
      </w:pBdr>
      <w:tabs>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240" w:lineRule="auto"/>
      <w:jc w:val="both"/>
    </w:pPr>
    <w:rPr>
      <w:color w:val="auto"/>
      <w:sz w:val="16"/>
      <w:szCs w:val="16"/>
    </w:rPr>
  </w:style>
  <w:style w:type="paragraph" w:customStyle="1" w:styleId="afiliao">
    <w:name w:val="afiliação"/>
    <w:basedOn w:val="rodap"/>
    <w:next w:val="rodap"/>
    <w:rsid w:val="00D80365"/>
    <w:rPr>
      <w:i/>
      <w:iCs/>
      <w:color w:val="auto"/>
      <w:sz w:val="15"/>
      <w:szCs w:val="15"/>
    </w:rPr>
  </w:style>
  <w:style w:type="paragraph" w:customStyle="1" w:styleId="rodap">
    <w:name w:val="rodapé"/>
    <w:uiPriority w:val="99"/>
    <w:rsid w:val="00D80365"/>
    <w:pPr>
      <w:autoSpaceDE w:val="0"/>
      <w:autoSpaceDN w:val="0"/>
      <w:adjustRightInd w:val="0"/>
      <w:spacing w:after="0" w:line="240" w:lineRule="auto"/>
    </w:pPr>
    <w:rPr>
      <w:rFonts w:ascii="Arial" w:hAnsi="Arial" w:cs="Arial"/>
      <w:color w:val="000000"/>
      <w:sz w:val="16"/>
      <w:szCs w:val="16"/>
    </w:rPr>
  </w:style>
  <w:style w:type="paragraph" w:styleId="Textodebalo">
    <w:name w:val="Balloon Text"/>
    <w:basedOn w:val="Normal"/>
    <w:link w:val="TextodebaloChar"/>
    <w:uiPriority w:val="99"/>
    <w:semiHidden/>
    <w:unhideWhenUsed/>
    <w:rsid w:val="00D803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0365"/>
    <w:rPr>
      <w:rFonts w:ascii="Tahoma" w:hAnsi="Tahoma" w:cs="Tahoma"/>
      <w:sz w:val="16"/>
      <w:szCs w:val="16"/>
    </w:rPr>
  </w:style>
  <w:style w:type="paragraph" w:customStyle="1" w:styleId="TextoSumary">
    <w:name w:val="Texto Sumary"/>
    <w:basedOn w:val="TextoresumoSBAC"/>
    <w:next w:val="TextoresumoSBAC"/>
    <w:rsid w:val="003B4411"/>
    <w:pPr>
      <w:tabs>
        <w:tab w:val="clear" w:pos="708"/>
        <w:tab w:val="clear" w:pos="1416"/>
        <w:tab w:val="clear" w:pos="2124"/>
        <w:tab w:val="clear" w:pos="2832"/>
        <w:tab w:val="clear" w:pos="3540"/>
        <w:tab w:val="clear" w:pos="4248"/>
      </w:tabs>
    </w:pPr>
    <w:rPr>
      <w:i/>
      <w:iCs/>
      <w:color w:val="000000"/>
    </w:rPr>
  </w:style>
  <w:style w:type="paragraph" w:customStyle="1" w:styleId="tituloingles">
    <w:name w:val="titulo ingles"/>
    <w:basedOn w:val="TituloSBAC"/>
    <w:rsid w:val="003B48EC"/>
    <w:pPr>
      <w:spacing w:before="57"/>
    </w:pPr>
    <w:rPr>
      <w:i/>
      <w:iCs/>
      <w:color w:val="auto"/>
      <w:sz w:val="24"/>
      <w:szCs w:val="24"/>
    </w:rPr>
  </w:style>
  <w:style w:type="character" w:styleId="Hyperlink">
    <w:name w:val="Hyperlink"/>
    <w:basedOn w:val="Fontepargpadro"/>
    <w:uiPriority w:val="99"/>
    <w:unhideWhenUsed/>
    <w:rsid w:val="00F95BBE"/>
    <w:rPr>
      <w:color w:val="0000FF" w:themeColor="hyperlink"/>
      <w:u w:val="single"/>
    </w:rPr>
  </w:style>
  <w:style w:type="paragraph" w:styleId="PargrafodaLista">
    <w:name w:val="List Paragraph"/>
    <w:basedOn w:val="Normal"/>
    <w:uiPriority w:val="34"/>
    <w:qFormat/>
    <w:rsid w:val="00F95BBE"/>
    <w:pPr>
      <w:ind w:left="720"/>
      <w:contextualSpacing/>
    </w:pPr>
  </w:style>
  <w:style w:type="paragraph" w:customStyle="1" w:styleId="Textoabstract">
    <w:name w:val="Texto abstract"/>
    <w:basedOn w:val="TextoresumoSBAC"/>
    <w:next w:val="TextoresumoSBAC"/>
    <w:uiPriority w:val="99"/>
    <w:rsid w:val="00B622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424E-027E-4E3A-855E-A301880E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4099</Words>
  <Characters>22139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trasso</dc:creator>
  <cp:lastModifiedBy>trasso</cp:lastModifiedBy>
  <cp:revision>13</cp:revision>
  <dcterms:created xsi:type="dcterms:W3CDTF">2021-04-06T14:34:00Z</dcterms:created>
  <dcterms:modified xsi:type="dcterms:W3CDTF">2021-04-10T16:41:00Z</dcterms:modified>
</cp:coreProperties>
</file>